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0EEF8" w14:textId="77777777" w:rsidR="00583CE0" w:rsidRDefault="00195BE6" w:rsidP="001C3E27">
      <w:pPr>
        <w:pStyle w:val="a5"/>
        <w:spacing w:before="0" w:after="0"/>
        <w:rPr>
          <w:rFonts w:ascii="方正小标宋_GBK" w:eastAsia="方正小标宋_GBK" w:hAnsi="方正小标宋_GBK" w:cs="方正小标宋_GBK"/>
          <w:sz w:val="44"/>
          <w:szCs w:val="24"/>
        </w:rPr>
      </w:pPr>
      <w:r>
        <w:rPr>
          <w:rFonts w:ascii="方正小标宋_GBK" w:eastAsia="方正小标宋_GBK" w:hAnsi="方正小标宋_GBK" w:cs="方正小标宋_GBK" w:hint="eastAsia"/>
          <w:sz w:val="44"/>
          <w:szCs w:val="24"/>
        </w:rPr>
        <w:t>《公共数据平台日</w:t>
      </w:r>
      <w:bookmarkStart w:id="0" w:name="_GoBack"/>
      <w:bookmarkEnd w:id="0"/>
      <w:r>
        <w:rPr>
          <w:rFonts w:ascii="方正小标宋_GBK" w:eastAsia="方正小标宋_GBK" w:hAnsi="方正小标宋_GBK" w:cs="方正小标宋_GBK" w:hint="eastAsia"/>
          <w:sz w:val="44"/>
          <w:szCs w:val="24"/>
        </w:rPr>
        <w:t>常巡检及应急处置规范》</w:t>
      </w:r>
    </w:p>
    <w:p w14:paraId="54940339" w14:textId="77777777" w:rsidR="00583CE0" w:rsidRDefault="00195BE6">
      <w:pPr>
        <w:pStyle w:val="a5"/>
        <w:spacing w:before="0" w:after="0"/>
        <w:rPr>
          <w:rFonts w:ascii="方正小标宋_GBK" w:eastAsia="方正小标宋_GBK" w:hAnsi="方正小标宋_GBK" w:cs="方正小标宋_GBK"/>
          <w:sz w:val="44"/>
          <w:szCs w:val="24"/>
        </w:rPr>
      </w:pPr>
      <w:r>
        <w:rPr>
          <w:rFonts w:ascii="方正小标宋_GBK" w:eastAsia="方正小标宋_GBK" w:hAnsi="方正小标宋_GBK" w:cs="方正小标宋_GBK" w:hint="eastAsia"/>
          <w:sz w:val="44"/>
          <w:szCs w:val="24"/>
        </w:rPr>
        <w:t>编制说明</w:t>
      </w:r>
    </w:p>
    <w:p w14:paraId="47AEB50A" w14:textId="77777777" w:rsidR="00583CE0" w:rsidRDefault="00583CE0">
      <w:pPr>
        <w:spacing w:line="580" w:lineRule="exact"/>
        <w:ind w:firstLineChars="200" w:firstLine="640"/>
        <w:rPr>
          <w:rFonts w:ascii="方正黑体_GBK" w:eastAsia="方正黑体_GBK" w:hAnsi="方正黑体_GBK" w:cs="方正黑体_GBK"/>
          <w:sz w:val="32"/>
          <w:szCs w:val="32"/>
        </w:rPr>
      </w:pPr>
    </w:p>
    <w:p w14:paraId="3CC3A0CE" w14:textId="77777777" w:rsidR="00583CE0" w:rsidRDefault="00195BE6">
      <w:pPr>
        <w:spacing w:line="58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一、任务来源</w:t>
      </w:r>
    </w:p>
    <w:p w14:paraId="5D544565" w14:textId="77777777" w:rsidR="00583CE0" w:rsidRDefault="00195BE6">
      <w:pPr>
        <w:pStyle w:val="a4"/>
        <w:spacing w:line="580" w:lineRule="exact"/>
        <w:ind w:firstLine="640"/>
        <w:rPr>
          <w:rFonts w:ascii="Times New Roman" w:eastAsia="方正仿宋_GBK"/>
          <w:sz w:val="32"/>
          <w:szCs w:val="32"/>
        </w:rPr>
      </w:pPr>
      <w:r>
        <w:rPr>
          <w:rFonts w:ascii="Times New Roman" w:eastAsia="方正仿宋_GBK"/>
          <w:sz w:val="32"/>
          <w:szCs w:val="32"/>
        </w:rPr>
        <w:t>本标准于</w:t>
      </w:r>
      <w:r>
        <w:rPr>
          <w:rFonts w:ascii="Times New Roman" w:eastAsia="方正仿宋_GBK"/>
          <w:sz w:val="32"/>
          <w:szCs w:val="32"/>
        </w:rPr>
        <w:t>2024</w:t>
      </w:r>
      <w:r>
        <w:rPr>
          <w:rFonts w:ascii="Times New Roman" w:eastAsia="方正仿宋_GBK"/>
          <w:sz w:val="32"/>
          <w:szCs w:val="32"/>
        </w:rPr>
        <w:t>年由宿迁市大数据中心提出，同年由宿迁市质量技术监督局批准同意立项，由宿迁市大数据中心、江苏京</w:t>
      </w:r>
      <w:proofErr w:type="gramStart"/>
      <w:r>
        <w:rPr>
          <w:rFonts w:ascii="Times New Roman" w:eastAsia="方正仿宋_GBK"/>
          <w:sz w:val="32"/>
          <w:szCs w:val="32"/>
        </w:rPr>
        <w:t>世</w:t>
      </w:r>
      <w:proofErr w:type="gramEnd"/>
      <w:r>
        <w:rPr>
          <w:rFonts w:ascii="Times New Roman" w:eastAsia="方正仿宋_GBK"/>
          <w:sz w:val="32"/>
          <w:szCs w:val="32"/>
        </w:rPr>
        <w:t>大数据管理有限公司共同承担制定本标准任务。</w:t>
      </w:r>
    </w:p>
    <w:p w14:paraId="6A4FBD52" w14:textId="77777777" w:rsidR="00583CE0" w:rsidRDefault="00195BE6">
      <w:pPr>
        <w:spacing w:line="58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sz w:val="32"/>
          <w:szCs w:val="32"/>
        </w:rPr>
        <w:t>二、目的意义</w:t>
      </w:r>
    </w:p>
    <w:p w14:paraId="7BBC341D" w14:textId="77777777" w:rsidR="00583CE0" w:rsidRDefault="00195BE6">
      <w:pPr>
        <w:pStyle w:val="a4"/>
        <w:spacing w:line="580" w:lineRule="exact"/>
        <w:ind w:firstLine="640"/>
        <w:rPr>
          <w:rFonts w:ascii="Times New Roman" w:eastAsia="方正仿宋_GBK"/>
          <w:sz w:val="32"/>
          <w:szCs w:val="32"/>
        </w:rPr>
      </w:pPr>
      <w:r>
        <w:rPr>
          <w:rFonts w:ascii="Times New Roman" w:eastAsia="方正仿宋_GBK"/>
          <w:sz w:val="32"/>
          <w:szCs w:val="32"/>
        </w:rPr>
        <w:t>为构建统一数据资源交互体系，宿迁市大数据中心完成全市一体化数据共享交换平台的建设运行，该平台作为全市政务数据共享交换的唯一主干通道，截至目前共归集</w:t>
      </w:r>
      <w:r>
        <w:rPr>
          <w:rFonts w:ascii="Times New Roman" w:eastAsia="方正仿宋_GBK"/>
          <w:sz w:val="32"/>
          <w:szCs w:val="32"/>
        </w:rPr>
        <w:t>181</w:t>
      </w:r>
      <w:r>
        <w:rPr>
          <w:rFonts w:ascii="Times New Roman" w:eastAsia="方正仿宋_GBK"/>
          <w:sz w:val="32"/>
          <w:szCs w:val="32"/>
        </w:rPr>
        <w:t>个单位涉及</w:t>
      </w:r>
      <w:r>
        <w:rPr>
          <w:rFonts w:ascii="Times New Roman" w:eastAsia="方正仿宋_GBK"/>
          <w:sz w:val="32"/>
          <w:szCs w:val="32"/>
        </w:rPr>
        <w:t>401</w:t>
      </w:r>
      <w:r>
        <w:rPr>
          <w:rFonts w:ascii="Times New Roman" w:eastAsia="方正仿宋_GBK"/>
          <w:sz w:val="32"/>
          <w:szCs w:val="32"/>
        </w:rPr>
        <w:t>个系统</w:t>
      </w:r>
      <w:r>
        <w:rPr>
          <w:rFonts w:ascii="Times New Roman" w:eastAsia="方正仿宋_GBK"/>
          <w:sz w:val="32"/>
          <w:szCs w:val="32"/>
        </w:rPr>
        <w:t>119.8</w:t>
      </w:r>
      <w:r>
        <w:rPr>
          <w:rFonts w:ascii="Times New Roman" w:eastAsia="方正仿宋_GBK"/>
          <w:sz w:val="32"/>
          <w:szCs w:val="32"/>
        </w:rPr>
        <w:t>亿条数据。为提升公共数据平台的可靠性、可用性、可维护性等方面需求，制定了公共数据平台日常巡检和应急处置规范，</w:t>
      </w:r>
      <w:proofErr w:type="gramStart"/>
      <w:r>
        <w:rPr>
          <w:rFonts w:ascii="Times New Roman" w:eastAsia="方正仿宋_GBK"/>
          <w:sz w:val="32"/>
          <w:szCs w:val="32"/>
        </w:rPr>
        <w:t>减少因软硬性</w:t>
      </w:r>
      <w:proofErr w:type="gramEnd"/>
      <w:r>
        <w:rPr>
          <w:rFonts w:ascii="Times New Roman" w:eastAsia="方正仿宋_GBK"/>
          <w:sz w:val="32"/>
          <w:szCs w:val="32"/>
        </w:rPr>
        <w:t>问题、网络性能等原因导致对公共数据访问异常。</w:t>
      </w:r>
    </w:p>
    <w:p w14:paraId="4D89863F" w14:textId="77777777" w:rsidR="00583CE0" w:rsidRDefault="00195BE6">
      <w:pPr>
        <w:spacing w:line="58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sz w:val="32"/>
          <w:szCs w:val="32"/>
        </w:rPr>
        <w:t>三、编制过程</w:t>
      </w:r>
    </w:p>
    <w:p w14:paraId="33285749" w14:textId="77777777" w:rsidR="00583CE0" w:rsidRDefault="00195BE6">
      <w:pPr>
        <w:pStyle w:val="a4"/>
        <w:spacing w:line="580" w:lineRule="exact"/>
        <w:ind w:firstLine="640"/>
        <w:rPr>
          <w:rFonts w:ascii="方正楷体_GBK" w:eastAsia="方正楷体_GBK" w:hAnsi="方正楷体_GBK" w:cs="方正楷体_GBK"/>
          <w:sz w:val="32"/>
          <w:szCs w:val="32"/>
        </w:rPr>
      </w:pPr>
      <w:r>
        <w:rPr>
          <w:rFonts w:ascii="方正楷体_GBK" w:eastAsia="方正楷体_GBK" w:hAnsi="方正楷体_GBK" w:cs="方正楷体_GBK" w:hint="eastAsia"/>
          <w:sz w:val="32"/>
          <w:szCs w:val="32"/>
        </w:rPr>
        <w:t>（一）成立起草小组（</w:t>
      </w:r>
      <w:r>
        <w:rPr>
          <w:rFonts w:ascii="方正楷体_GBK" w:eastAsia="方正楷体_GBK" w:hAnsi="方正楷体_GBK" w:cs="方正楷体_GBK" w:hint="eastAsia"/>
          <w:sz w:val="32"/>
          <w:szCs w:val="32"/>
        </w:rPr>
        <w:t>2024</w:t>
      </w:r>
      <w:r>
        <w:rPr>
          <w:rFonts w:ascii="方正楷体_GBK" w:eastAsia="方正楷体_GBK" w:hAnsi="方正楷体_GBK" w:cs="方正楷体_GBK" w:hint="eastAsia"/>
          <w:sz w:val="32"/>
          <w:szCs w:val="32"/>
        </w:rPr>
        <w:t>年</w:t>
      </w:r>
      <w:r>
        <w:rPr>
          <w:rFonts w:ascii="方正楷体_GBK" w:eastAsia="方正楷体_GBK" w:hAnsi="方正楷体_GBK" w:cs="方正楷体_GBK" w:hint="eastAsia"/>
          <w:sz w:val="32"/>
          <w:szCs w:val="32"/>
        </w:rPr>
        <w:t>3</w:t>
      </w:r>
      <w:r>
        <w:rPr>
          <w:rFonts w:ascii="方正楷体_GBK" w:eastAsia="方正楷体_GBK" w:hAnsi="方正楷体_GBK" w:cs="方正楷体_GBK" w:hint="eastAsia"/>
          <w:sz w:val="32"/>
          <w:szCs w:val="32"/>
        </w:rPr>
        <w:t>月）</w:t>
      </w:r>
    </w:p>
    <w:p w14:paraId="5A749853" w14:textId="77777777" w:rsidR="00583CE0" w:rsidRDefault="00195BE6">
      <w:pPr>
        <w:pStyle w:val="a4"/>
        <w:spacing w:line="580" w:lineRule="exact"/>
        <w:ind w:firstLine="640"/>
        <w:rPr>
          <w:rFonts w:ascii="Times New Roman" w:eastAsia="方正仿宋_GBK"/>
          <w:sz w:val="32"/>
          <w:szCs w:val="32"/>
        </w:rPr>
      </w:pPr>
      <w:r>
        <w:rPr>
          <w:rFonts w:ascii="Times New Roman" w:eastAsia="方正仿宋_GBK"/>
          <w:sz w:val="32"/>
          <w:szCs w:val="32"/>
        </w:rPr>
        <w:t>依据《关于组织申报</w:t>
      </w:r>
      <w:r>
        <w:rPr>
          <w:rFonts w:ascii="Times New Roman" w:eastAsia="方正仿宋_GBK"/>
          <w:sz w:val="32"/>
          <w:szCs w:val="32"/>
        </w:rPr>
        <w:t>2024</w:t>
      </w:r>
      <w:r>
        <w:rPr>
          <w:rFonts w:ascii="Times New Roman" w:eastAsia="方正仿宋_GBK"/>
          <w:sz w:val="32"/>
          <w:szCs w:val="32"/>
        </w:rPr>
        <w:t>年度宿迁市地方标准项目的通知》的文件精神，宿迁市大数据中心牵头组建</w:t>
      </w:r>
      <w:r>
        <w:rPr>
          <w:rFonts w:ascii="Times New Roman" w:eastAsia="方正仿宋_GBK"/>
          <w:sz w:val="32"/>
          <w:szCs w:val="32"/>
        </w:rPr>
        <w:t>“</w:t>
      </w:r>
      <w:r>
        <w:rPr>
          <w:rFonts w:ascii="Times New Roman" w:eastAsia="方正仿宋_GBK"/>
          <w:sz w:val="32"/>
          <w:szCs w:val="32"/>
        </w:rPr>
        <w:t>公共数据平台日常</w:t>
      </w:r>
      <w:r>
        <w:rPr>
          <w:rFonts w:ascii="Times New Roman" w:eastAsia="方正仿宋_GBK"/>
          <w:sz w:val="32"/>
          <w:szCs w:val="32"/>
        </w:rPr>
        <w:t>巡检及应急处置规范</w:t>
      </w:r>
      <w:r>
        <w:rPr>
          <w:rFonts w:ascii="Times New Roman" w:eastAsia="方正仿宋_GBK"/>
          <w:sz w:val="32"/>
          <w:szCs w:val="32"/>
        </w:rPr>
        <w:t>”</w:t>
      </w:r>
      <w:r>
        <w:rPr>
          <w:rFonts w:ascii="Times New Roman" w:eastAsia="方正仿宋_GBK"/>
          <w:sz w:val="32"/>
          <w:szCs w:val="32"/>
        </w:rPr>
        <w:t>编制起草小组，起草组由宿迁市大数据中心、江苏京</w:t>
      </w:r>
      <w:proofErr w:type="gramStart"/>
      <w:r>
        <w:rPr>
          <w:rFonts w:ascii="Times New Roman" w:eastAsia="方正仿宋_GBK"/>
          <w:sz w:val="32"/>
          <w:szCs w:val="32"/>
        </w:rPr>
        <w:t>世</w:t>
      </w:r>
      <w:proofErr w:type="gramEnd"/>
      <w:r>
        <w:rPr>
          <w:rFonts w:ascii="Times New Roman" w:eastAsia="方正仿宋_GBK"/>
          <w:sz w:val="32"/>
          <w:szCs w:val="32"/>
        </w:rPr>
        <w:t>大数据管理有限公司的技术骨干组成。</w:t>
      </w:r>
    </w:p>
    <w:p w14:paraId="1C48679D" w14:textId="77777777" w:rsidR="00583CE0" w:rsidRDefault="00195BE6">
      <w:pPr>
        <w:pStyle w:val="a4"/>
        <w:spacing w:line="580" w:lineRule="exact"/>
        <w:ind w:firstLine="640"/>
        <w:rPr>
          <w:rFonts w:ascii="方正楷体_GBK" w:eastAsia="方正楷体_GBK" w:hAnsi="方正楷体_GBK" w:cs="方正楷体_GBK"/>
          <w:sz w:val="32"/>
          <w:szCs w:val="32"/>
        </w:rPr>
      </w:pPr>
      <w:r>
        <w:rPr>
          <w:rFonts w:ascii="方正楷体_GBK" w:eastAsia="方正楷体_GBK" w:hAnsi="方正楷体_GBK" w:cs="方正楷体_GBK"/>
          <w:sz w:val="32"/>
          <w:szCs w:val="32"/>
        </w:rPr>
        <w:t>（二）编制标准草案（</w:t>
      </w:r>
      <w:r>
        <w:rPr>
          <w:rFonts w:ascii="方正楷体_GBK" w:eastAsia="方正楷体_GBK" w:hAnsi="方正楷体_GBK" w:cs="方正楷体_GBK"/>
          <w:sz w:val="32"/>
          <w:szCs w:val="32"/>
        </w:rPr>
        <w:t>2024</w:t>
      </w:r>
      <w:r>
        <w:rPr>
          <w:rFonts w:ascii="方正楷体_GBK" w:eastAsia="方正楷体_GBK" w:hAnsi="方正楷体_GBK" w:cs="方正楷体_GBK"/>
          <w:sz w:val="32"/>
          <w:szCs w:val="32"/>
        </w:rPr>
        <w:t>年</w:t>
      </w:r>
      <w:r>
        <w:rPr>
          <w:rFonts w:ascii="方正楷体_GBK" w:eastAsia="方正楷体_GBK" w:hAnsi="方正楷体_GBK" w:cs="方正楷体_GBK"/>
          <w:sz w:val="32"/>
          <w:szCs w:val="32"/>
        </w:rPr>
        <w:t>4-8</w:t>
      </w:r>
      <w:r>
        <w:rPr>
          <w:rFonts w:ascii="方正楷体_GBK" w:eastAsia="方正楷体_GBK" w:hAnsi="方正楷体_GBK" w:cs="方正楷体_GBK"/>
          <w:sz w:val="32"/>
          <w:szCs w:val="32"/>
        </w:rPr>
        <w:t>月）</w:t>
      </w:r>
    </w:p>
    <w:p w14:paraId="16F3AF3F" w14:textId="77777777" w:rsidR="00583CE0" w:rsidRDefault="00195BE6">
      <w:pPr>
        <w:pStyle w:val="a4"/>
        <w:spacing w:line="580" w:lineRule="exact"/>
        <w:ind w:firstLine="640"/>
        <w:rPr>
          <w:rFonts w:ascii="Times New Roman" w:eastAsia="方正仿宋_GBK"/>
          <w:sz w:val="32"/>
          <w:szCs w:val="32"/>
        </w:rPr>
      </w:pPr>
      <w:r>
        <w:rPr>
          <w:rFonts w:ascii="Times New Roman" w:eastAsia="方正仿宋_GBK"/>
          <w:sz w:val="32"/>
          <w:szCs w:val="32"/>
        </w:rPr>
        <w:lastRenderedPageBreak/>
        <w:t>起草小组在充分调查研究的基础上，结合宿迁市各委办局、公共服务企事业单位及相关运营单位工作实际，按巡检计划日常巡检和异常预警报</w:t>
      </w:r>
      <w:proofErr w:type="gramStart"/>
      <w:r>
        <w:rPr>
          <w:rFonts w:ascii="Times New Roman" w:eastAsia="方正仿宋_GBK"/>
          <w:sz w:val="32"/>
          <w:szCs w:val="32"/>
        </w:rPr>
        <w:t>障</w:t>
      </w:r>
      <w:proofErr w:type="gramEnd"/>
      <w:r>
        <w:rPr>
          <w:rFonts w:ascii="Times New Roman" w:eastAsia="方正仿宋_GBK"/>
          <w:sz w:val="32"/>
          <w:szCs w:val="32"/>
        </w:rPr>
        <w:t>两类应急处置来源，形成巡检报告，对于应急事件按事件分级标准启动应急处置程序，按应急响应流程进行应急处置并形成应急处置报告。</w:t>
      </w:r>
      <w:r>
        <w:rPr>
          <w:rFonts w:ascii="Times New Roman" w:eastAsia="方正仿宋_GBK"/>
          <w:sz w:val="32"/>
          <w:szCs w:val="32"/>
        </w:rPr>
        <w:t xml:space="preserve"> </w:t>
      </w:r>
      <w:r>
        <w:rPr>
          <w:rFonts w:ascii="Times New Roman" w:eastAsia="方正仿宋_GBK"/>
          <w:sz w:val="32"/>
          <w:szCs w:val="32"/>
        </w:rPr>
        <w:t>参照相关制定的技术标准，整理相关资料，针对性的编制适用宿迁市公共数据平台日常巡检及应急处置的规范草案。</w:t>
      </w:r>
    </w:p>
    <w:p w14:paraId="5A5255EF" w14:textId="77777777" w:rsidR="00583CE0" w:rsidRDefault="00195BE6">
      <w:pPr>
        <w:pStyle w:val="a4"/>
        <w:spacing w:line="580" w:lineRule="exact"/>
        <w:ind w:firstLine="640"/>
        <w:rPr>
          <w:rFonts w:ascii="方正楷体_GBK" w:eastAsia="方正楷体_GBK" w:hAnsi="方正楷体_GBK" w:cs="方正楷体_GBK"/>
          <w:sz w:val="32"/>
          <w:szCs w:val="32"/>
        </w:rPr>
      </w:pPr>
      <w:r>
        <w:rPr>
          <w:rFonts w:ascii="方正楷体_GBK" w:eastAsia="方正楷体_GBK" w:hAnsi="方正楷体_GBK" w:cs="方正楷体_GBK"/>
          <w:sz w:val="32"/>
          <w:szCs w:val="32"/>
        </w:rPr>
        <w:t>（三）标准征</w:t>
      </w:r>
      <w:r>
        <w:rPr>
          <w:rFonts w:ascii="方正楷体_GBK" w:eastAsia="方正楷体_GBK" w:hAnsi="方正楷体_GBK" w:cs="方正楷体_GBK"/>
          <w:sz w:val="32"/>
          <w:szCs w:val="32"/>
        </w:rPr>
        <w:t>求意见（</w:t>
      </w:r>
      <w:r>
        <w:rPr>
          <w:rFonts w:ascii="方正楷体_GBK" w:eastAsia="方正楷体_GBK" w:hAnsi="方正楷体_GBK" w:cs="方正楷体_GBK"/>
          <w:sz w:val="32"/>
          <w:szCs w:val="32"/>
        </w:rPr>
        <w:t>2024</w:t>
      </w:r>
      <w:r>
        <w:rPr>
          <w:rFonts w:ascii="方正楷体_GBK" w:eastAsia="方正楷体_GBK" w:hAnsi="方正楷体_GBK" w:cs="方正楷体_GBK"/>
          <w:sz w:val="32"/>
          <w:szCs w:val="32"/>
        </w:rPr>
        <w:t>年</w:t>
      </w:r>
      <w:r>
        <w:rPr>
          <w:rFonts w:ascii="方正楷体_GBK" w:eastAsia="方正楷体_GBK" w:hAnsi="方正楷体_GBK" w:cs="方正楷体_GBK"/>
          <w:sz w:val="32"/>
          <w:szCs w:val="32"/>
        </w:rPr>
        <w:t>9</w:t>
      </w:r>
      <w:r>
        <w:rPr>
          <w:rFonts w:ascii="方正楷体_GBK" w:eastAsia="方正楷体_GBK" w:hAnsi="方正楷体_GBK" w:cs="方正楷体_GBK" w:hint="eastAsia"/>
          <w:sz w:val="32"/>
          <w:szCs w:val="32"/>
        </w:rPr>
        <w:t>-10</w:t>
      </w:r>
      <w:r>
        <w:rPr>
          <w:rFonts w:ascii="方正楷体_GBK" w:eastAsia="方正楷体_GBK" w:hAnsi="方正楷体_GBK" w:cs="方正楷体_GBK"/>
          <w:sz w:val="32"/>
          <w:szCs w:val="32"/>
        </w:rPr>
        <w:t>月）</w:t>
      </w:r>
    </w:p>
    <w:p w14:paraId="2ABC8E94" w14:textId="277476DA" w:rsidR="00583CE0" w:rsidRDefault="00195BE6">
      <w:pPr>
        <w:pStyle w:val="a4"/>
        <w:spacing w:line="580" w:lineRule="exact"/>
        <w:ind w:firstLine="640"/>
        <w:rPr>
          <w:rFonts w:ascii="Times New Roman" w:eastAsia="方正仿宋_GBK"/>
          <w:sz w:val="32"/>
          <w:szCs w:val="32"/>
        </w:rPr>
      </w:pPr>
      <w:r>
        <w:rPr>
          <w:rFonts w:ascii="Times New Roman" w:eastAsia="方正仿宋_GBK"/>
          <w:sz w:val="32"/>
          <w:szCs w:val="32"/>
        </w:rPr>
        <w:t>标准草案稿编制完成后，形成征求意见稿，起草组以函件方式向河海大学计算机与软件学院、江苏</w:t>
      </w:r>
      <w:proofErr w:type="gramStart"/>
      <w:r>
        <w:rPr>
          <w:rFonts w:ascii="Times New Roman" w:eastAsia="方正仿宋_GBK"/>
          <w:sz w:val="32"/>
          <w:szCs w:val="32"/>
        </w:rPr>
        <w:t>钟吾大</w:t>
      </w:r>
      <w:proofErr w:type="gramEnd"/>
      <w:r>
        <w:rPr>
          <w:rFonts w:ascii="Times New Roman" w:eastAsia="方正仿宋_GBK"/>
          <w:sz w:val="32"/>
          <w:szCs w:val="32"/>
        </w:rPr>
        <w:t>数据集团、宿迁市计算机学会等</w:t>
      </w:r>
      <w:r>
        <w:rPr>
          <w:rFonts w:ascii="Times New Roman" w:eastAsia="方正仿宋_GBK"/>
          <w:sz w:val="32"/>
          <w:szCs w:val="32"/>
        </w:rPr>
        <w:t>11</w:t>
      </w:r>
      <w:r>
        <w:rPr>
          <w:rFonts w:ascii="Times New Roman" w:eastAsia="方正仿宋_GBK"/>
          <w:sz w:val="32"/>
          <w:szCs w:val="32"/>
        </w:rPr>
        <w:t>家相关单位进行意见征求，共收到</w:t>
      </w:r>
      <w:r>
        <w:rPr>
          <w:rFonts w:ascii="Times New Roman" w:eastAsia="方正仿宋_GBK"/>
          <w:color w:val="000000" w:themeColor="text1"/>
          <w:sz w:val="32"/>
          <w:szCs w:val="32"/>
        </w:rPr>
        <w:t>11</w:t>
      </w:r>
      <w:r>
        <w:rPr>
          <w:rFonts w:ascii="Times New Roman" w:eastAsia="方正仿宋_GBK"/>
          <w:color w:val="000000" w:themeColor="text1"/>
          <w:sz w:val="32"/>
          <w:szCs w:val="32"/>
        </w:rPr>
        <w:t>个单位</w:t>
      </w:r>
      <w:r>
        <w:rPr>
          <w:rFonts w:ascii="Times New Roman" w:eastAsia="方正仿宋_GBK"/>
          <w:color w:val="000000" w:themeColor="text1"/>
          <w:sz w:val="32"/>
          <w:szCs w:val="32"/>
        </w:rPr>
        <w:t>21</w:t>
      </w:r>
      <w:r>
        <w:rPr>
          <w:rFonts w:ascii="Times New Roman" w:eastAsia="方正仿宋_GBK"/>
          <w:color w:val="000000" w:themeColor="text1"/>
          <w:sz w:val="32"/>
          <w:szCs w:val="32"/>
        </w:rPr>
        <w:t>条反馈意见，采纳</w:t>
      </w:r>
      <w:r w:rsidR="00B96B19">
        <w:rPr>
          <w:rFonts w:ascii="Times New Roman" w:eastAsia="方正仿宋_GBK" w:hint="eastAsia"/>
          <w:color w:val="000000" w:themeColor="text1"/>
          <w:sz w:val="32"/>
          <w:szCs w:val="32"/>
        </w:rPr>
        <w:t>19</w:t>
      </w:r>
      <w:r>
        <w:rPr>
          <w:rFonts w:ascii="Times New Roman" w:eastAsia="方正仿宋_GBK"/>
          <w:color w:val="000000" w:themeColor="text1"/>
          <w:sz w:val="32"/>
          <w:szCs w:val="32"/>
        </w:rPr>
        <w:t>个，未采纳</w:t>
      </w:r>
      <w:r w:rsidR="00B96B19">
        <w:rPr>
          <w:rFonts w:ascii="Times New Roman" w:eastAsia="方正仿宋_GBK" w:hint="eastAsia"/>
          <w:color w:val="000000" w:themeColor="text1"/>
          <w:sz w:val="32"/>
          <w:szCs w:val="32"/>
        </w:rPr>
        <w:t>2</w:t>
      </w:r>
      <w:r>
        <w:rPr>
          <w:rFonts w:ascii="Times New Roman" w:eastAsia="方正仿宋_GBK"/>
          <w:color w:val="000000" w:themeColor="text1"/>
          <w:sz w:val="32"/>
          <w:szCs w:val="32"/>
        </w:rPr>
        <w:t>个，并最终汇总完成《标准征求意见表》</w:t>
      </w:r>
      <w:r>
        <w:rPr>
          <w:rFonts w:ascii="Times New Roman" w:eastAsia="方正仿宋_GBK"/>
          <w:sz w:val="32"/>
          <w:szCs w:val="32"/>
        </w:rPr>
        <w:t>。</w:t>
      </w:r>
    </w:p>
    <w:p w14:paraId="209CD010" w14:textId="77777777" w:rsidR="00583CE0" w:rsidRDefault="00195BE6">
      <w:pPr>
        <w:pStyle w:val="a4"/>
        <w:spacing w:line="580" w:lineRule="exact"/>
        <w:ind w:firstLine="640"/>
        <w:rPr>
          <w:rFonts w:ascii="方正楷体_GBK" w:eastAsia="方正楷体_GBK" w:hAnsi="方正楷体_GBK" w:cs="方正楷体_GBK"/>
          <w:sz w:val="32"/>
          <w:szCs w:val="32"/>
        </w:rPr>
      </w:pPr>
      <w:r>
        <w:rPr>
          <w:rFonts w:ascii="方正楷体_GBK" w:eastAsia="方正楷体_GBK" w:hAnsi="方正楷体_GBK" w:cs="方正楷体_GBK"/>
          <w:sz w:val="32"/>
          <w:szCs w:val="32"/>
        </w:rPr>
        <w:t>（四）标准编制完善（</w:t>
      </w:r>
      <w:r>
        <w:rPr>
          <w:rFonts w:ascii="方正楷体_GBK" w:eastAsia="方正楷体_GBK" w:hAnsi="方正楷体_GBK" w:cs="方正楷体_GBK"/>
          <w:sz w:val="32"/>
          <w:szCs w:val="32"/>
        </w:rPr>
        <w:t>2024</w:t>
      </w:r>
      <w:r>
        <w:rPr>
          <w:rFonts w:ascii="方正楷体_GBK" w:eastAsia="方正楷体_GBK" w:hAnsi="方正楷体_GBK" w:cs="方正楷体_GBK"/>
          <w:sz w:val="32"/>
          <w:szCs w:val="32"/>
        </w:rPr>
        <w:t>年</w:t>
      </w:r>
      <w:r>
        <w:rPr>
          <w:rFonts w:ascii="方正楷体_GBK" w:eastAsia="方正楷体_GBK" w:hAnsi="方正楷体_GBK" w:cs="方正楷体_GBK"/>
          <w:sz w:val="32"/>
          <w:szCs w:val="32"/>
        </w:rPr>
        <w:t>1</w:t>
      </w:r>
      <w:r>
        <w:rPr>
          <w:rFonts w:ascii="方正楷体_GBK" w:eastAsia="方正楷体_GBK" w:hAnsi="方正楷体_GBK" w:cs="方正楷体_GBK" w:hint="eastAsia"/>
          <w:sz w:val="32"/>
          <w:szCs w:val="32"/>
        </w:rPr>
        <w:t>1-12</w:t>
      </w:r>
      <w:r>
        <w:rPr>
          <w:rFonts w:ascii="方正楷体_GBK" w:eastAsia="方正楷体_GBK" w:hAnsi="方正楷体_GBK" w:cs="方正楷体_GBK"/>
          <w:sz w:val="32"/>
          <w:szCs w:val="32"/>
        </w:rPr>
        <w:t>月）</w:t>
      </w:r>
    </w:p>
    <w:p w14:paraId="05717B77" w14:textId="77777777" w:rsidR="00583CE0" w:rsidRDefault="00195BE6">
      <w:pPr>
        <w:pStyle w:val="a4"/>
        <w:spacing w:line="580" w:lineRule="exact"/>
        <w:ind w:firstLine="640"/>
        <w:rPr>
          <w:rFonts w:ascii="Times New Roman" w:eastAsia="方正仿宋_GBK"/>
          <w:sz w:val="32"/>
          <w:szCs w:val="32"/>
        </w:rPr>
      </w:pPr>
      <w:r>
        <w:rPr>
          <w:rFonts w:ascii="Times New Roman" w:eastAsia="方正仿宋_GBK"/>
          <w:sz w:val="32"/>
          <w:szCs w:val="32"/>
        </w:rPr>
        <w:t>起草组结合反馈意见及公共数据平台实际使用情况进行研讨梳理，进一步完善了本标准的编制内容，形成《公共数据平台日常巡检及应急处置规范》标准送审稿。</w:t>
      </w:r>
    </w:p>
    <w:p w14:paraId="4ED525D4" w14:textId="77777777" w:rsidR="00583CE0" w:rsidRDefault="00195BE6">
      <w:pPr>
        <w:spacing w:line="58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sz w:val="32"/>
          <w:szCs w:val="32"/>
        </w:rPr>
        <w:t>四、标准制定的原则</w:t>
      </w:r>
    </w:p>
    <w:p w14:paraId="594547B1" w14:textId="77777777" w:rsidR="00583CE0" w:rsidRDefault="00195BE6">
      <w:pPr>
        <w:pStyle w:val="a4"/>
        <w:spacing w:line="580" w:lineRule="exact"/>
        <w:ind w:firstLine="640"/>
        <w:rPr>
          <w:rFonts w:ascii="Times New Roman" w:eastAsia="方正仿宋_GBK"/>
          <w:sz w:val="32"/>
          <w:szCs w:val="32"/>
        </w:rPr>
      </w:pPr>
      <w:r>
        <w:rPr>
          <w:rFonts w:ascii="Times New Roman" w:eastAsia="方正仿宋_GBK"/>
          <w:sz w:val="32"/>
          <w:szCs w:val="32"/>
        </w:rPr>
        <w:t>制定过程遵循全面、科学、合理、可行的原则，力求标准文本结构清楚、准确、相互协调。易于理解。具有适用性和可操作性。</w:t>
      </w:r>
    </w:p>
    <w:p w14:paraId="161FA511" w14:textId="77777777" w:rsidR="00583CE0" w:rsidRDefault="00195BE6">
      <w:pPr>
        <w:pStyle w:val="a4"/>
        <w:spacing w:line="560" w:lineRule="exact"/>
        <w:ind w:firstLine="640"/>
        <w:rPr>
          <w:rFonts w:ascii="Times New Roman" w:eastAsia="方正仿宋_GBK"/>
          <w:sz w:val="32"/>
          <w:szCs w:val="32"/>
        </w:rPr>
      </w:pPr>
      <w:r>
        <w:rPr>
          <w:rFonts w:ascii="Times New Roman" w:eastAsia="方正仿宋_GBK"/>
          <w:sz w:val="32"/>
          <w:szCs w:val="32"/>
        </w:rPr>
        <w:lastRenderedPageBreak/>
        <w:t>本标准文件的制定按照</w:t>
      </w:r>
      <w:r>
        <w:rPr>
          <w:rFonts w:ascii="Times New Roman" w:eastAsia="方正仿宋_GBK"/>
          <w:sz w:val="32"/>
          <w:szCs w:val="32"/>
        </w:rPr>
        <w:t>GB/T 1.1—2020</w:t>
      </w:r>
      <w:r>
        <w:rPr>
          <w:rFonts w:ascii="Times New Roman" w:eastAsia="方正仿宋_GBK"/>
          <w:sz w:val="32"/>
          <w:szCs w:val="32"/>
        </w:rPr>
        <w:t>《标准化工作导则</w:t>
      </w:r>
      <w:r>
        <w:rPr>
          <w:rFonts w:ascii="Times New Roman" w:eastAsia="方正仿宋_GBK"/>
          <w:sz w:val="32"/>
          <w:szCs w:val="32"/>
        </w:rPr>
        <w:t xml:space="preserve"> </w:t>
      </w:r>
      <w:r>
        <w:rPr>
          <w:rFonts w:ascii="Times New Roman" w:eastAsia="方正仿宋_GBK"/>
          <w:sz w:val="32"/>
          <w:szCs w:val="32"/>
        </w:rPr>
        <w:t>第</w:t>
      </w:r>
      <w:r>
        <w:rPr>
          <w:rFonts w:ascii="Times New Roman" w:eastAsia="方正仿宋_GBK"/>
          <w:sz w:val="32"/>
          <w:szCs w:val="32"/>
        </w:rPr>
        <w:t>1</w:t>
      </w:r>
      <w:r>
        <w:rPr>
          <w:rFonts w:ascii="Times New Roman" w:eastAsia="方正仿宋_GBK"/>
          <w:sz w:val="32"/>
          <w:szCs w:val="32"/>
        </w:rPr>
        <w:t>部分：标准化文件的结构和起草规则》，该标准文件的制定符合现行有关法律、法规的规定，对制定国家标准的有关要求，能与现行的相关国家标准、行业标准有机衔接。</w:t>
      </w:r>
    </w:p>
    <w:p w14:paraId="66676DD2" w14:textId="77777777" w:rsidR="00583CE0" w:rsidRDefault="00195BE6">
      <w:pPr>
        <w:pStyle w:val="a4"/>
        <w:spacing w:line="560" w:lineRule="exact"/>
        <w:ind w:firstLine="640"/>
        <w:rPr>
          <w:rFonts w:ascii="Times New Roman" w:eastAsia="方正仿宋_GBK"/>
          <w:sz w:val="32"/>
          <w:szCs w:val="32"/>
        </w:rPr>
      </w:pPr>
      <w:r>
        <w:rPr>
          <w:rFonts w:ascii="Times New Roman" w:eastAsia="方正仿宋_GBK"/>
          <w:sz w:val="32"/>
          <w:szCs w:val="32"/>
        </w:rPr>
        <w:t>本标准文件的起草是按照宿迁市公共数据平台日常巡检及应急处置规范需求，依据现有相关国家、地方标准指标，通过梳理业务流程、规范相关操作标准及原则进行制定。</w:t>
      </w:r>
    </w:p>
    <w:p w14:paraId="2D714527" w14:textId="77777777" w:rsidR="00583CE0" w:rsidRDefault="00195BE6">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sz w:val="32"/>
          <w:szCs w:val="32"/>
        </w:rPr>
        <w:t>五、标准构成及特点</w:t>
      </w:r>
    </w:p>
    <w:p w14:paraId="27E82A25" w14:textId="77777777" w:rsidR="00583CE0" w:rsidRDefault="00195BE6">
      <w:pPr>
        <w:pStyle w:val="a4"/>
        <w:spacing w:line="560" w:lineRule="exact"/>
        <w:ind w:firstLine="640"/>
        <w:rPr>
          <w:rFonts w:ascii="方正楷体_GBK" w:eastAsia="方正楷体_GBK" w:hAnsi="方正楷体_GBK" w:cs="方正楷体_GBK"/>
          <w:sz w:val="32"/>
          <w:szCs w:val="32"/>
        </w:rPr>
      </w:pPr>
      <w:r>
        <w:rPr>
          <w:rFonts w:ascii="方正楷体_GBK" w:eastAsia="方正楷体_GBK" w:hAnsi="方正楷体_GBK" w:cs="方正楷体_GBK"/>
          <w:sz w:val="32"/>
          <w:szCs w:val="32"/>
        </w:rPr>
        <w:t>（一）</w:t>
      </w:r>
      <w:r>
        <w:rPr>
          <w:rFonts w:ascii="方正楷体_GBK" w:eastAsia="方正楷体_GBK" w:hAnsi="方正楷体_GBK" w:cs="方正楷体_GBK"/>
          <w:sz w:val="32"/>
          <w:szCs w:val="32"/>
        </w:rPr>
        <w:t>标准目次划分</w:t>
      </w:r>
    </w:p>
    <w:p w14:paraId="1410CDD2" w14:textId="77777777" w:rsidR="00583CE0" w:rsidRDefault="00195BE6">
      <w:pPr>
        <w:pStyle w:val="a4"/>
        <w:spacing w:line="560" w:lineRule="exact"/>
        <w:ind w:firstLine="640"/>
        <w:rPr>
          <w:rFonts w:ascii="Times New Roman" w:eastAsia="方正仿宋_GBK"/>
          <w:sz w:val="32"/>
          <w:szCs w:val="32"/>
        </w:rPr>
      </w:pPr>
      <w:r>
        <w:rPr>
          <w:rFonts w:ascii="Times New Roman" w:eastAsia="方正仿宋_GBK"/>
          <w:sz w:val="32"/>
          <w:szCs w:val="32"/>
        </w:rPr>
        <w:t>本标准将公共数据平台日常巡检及应急处置流程划分为</w:t>
      </w:r>
      <w:r>
        <w:rPr>
          <w:rFonts w:ascii="Times New Roman" w:eastAsia="方正仿宋_GBK"/>
          <w:sz w:val="32"/>
          <w:szCs w:val="32"/>
        </w:rPr>
        <w:t>4</w:t>
      </w:r>
      <w:r>
        <w:rPr>
          <w:rFonts w:ascii="Times New Roman" w:eastAsia="方正仿宋_GBK"/>
          <w:sz w:val="32"/>
          <w:szCs w:val="32"/>
        </w:rPr>
        <w:t>个部分，具体为平台日常巡检、预警与报障、事件上报、平台应急处置等。</w:t>
      </w:r>
    </w:p>
    <w:p w14:paraId="5A3C1AC3" w14:textId="77777777" w:rsidR="00583CE0" w:rsidRDefault="00195BE6">
      <w:pPr>
        <w:pStyle w:val="a4"/>
        <w:spacing w:line="560" w:lineRule="exact"/>
        <w:ind w:firstLine="640"/>
        <w:rPr>
          <w:rFonts w:ascii="方正楷体_GBK" w:eastAsia="方正楷体_GBK" w:hAnsi="方正楷体_GBK" w:cs="方正楷体_GBK"/>
          <w:sz w:val="32"/>
          <w:szCs w:val="32"/>
        </w:rPr>
      </w:pPr>
      <w:r>
        <w:rPr>
          <w:rFonts w:ascii="方正楷体_GBK" w:eastAsia="方正楷体_GBK" w:hAnsi="方正楷体_GBK" w:cs="方正楷体_GBK"/>
          <w:sz w:val="32"/>
          <w:szCs w:val="32"/>
        </w:rPr>
        <w:t>（二）标准技术特点</w:t>
      </w:r>
    </w:p>
    <w:p w14:paraId="2755FDD9" w14:textId="77777777" w:rsidR="00583CE0" w:rsidRDefault="00195BE6">
      <w:pPr>
        <w:pStyle w:val="a4"/>
        <w:spacing w:line="560" w:lineRule="exact"/>
        <w:ind w:firstLine="640"/>
        <w:rPr>
          <w:rFonts w:ascii="Times New Roman" w:eastAsia="方正仿宋_GBK"/>
          <w:sz w:val="32"/>
          <w:szCs w:val="32"/>
        </w:rPr>
      </w:pPr>
      <w:r>
        <w:rPr>
          <w:rFonts w:ascii="Times New Roman" w:eastAsia="方正仿宋_GBK"/>
          <w:sz w:val="32"/>
          <w:szCs w:val="32"/>
        </w:rPr>
        <w:t>1.</w:t>
      </w:r>
      <w:r>
        <w:rPr>
          <w:rFonts w:ascii="Times New Roman" w:eastAsia="方正仿宋_GBK"/>
          <w:sz w:val="32"/>
          <w:szCs w:val="32"/>
        </w:rPr>
        <w:t>可操作性。基于宿迁市公共数据平台日常巡检和应急处置的工作实际，明确应急事件可以通过日常巡检和预警报障等</w:t>
      </w:r>
      <w:r>
        <w:rPr>
          <w:rFonts w:ascii="Times New Roman" w:eastAsia="方正仿宋_GBK"/>
          <w:sz w:val="32"/>
          <w:szCs w:val="32"/>
        </w:rPr>
        <w:t>2</w:t>
      </w:r>
      <w:r>
        <w:rPr>
          <w:rFonts w:ascii="Times New Roman" w:eastAsia="方正仿宋_GBK"/>
          <w:sz w:val="32"/>
          <w:szCs w:val="32"/>
        </w:rPr>
        <w:t>个来源得到，并从平台功能、数据安全、网络安全等</w:t>
      </w:r>
      <w:r>
        <w:rPr>
          <w:rFonts w:ascii="Times New Roman" w:eastAsia="方正仿宋_GBK"/>
          <w:sz w:val="32"/>
          <w:szCs w:val="32"/>
        </w:rPr>
        <w:t>3</w:t>
      </w:r>
      <w:r>
        <w:rPr>
          <w:rFonts w:ascii="Times New Roman" w:eastAsia="方正仿宋_GBK"/>
          <w:sz w:val="32"/>
          <w:szCs w:val="32"/>
        </w:rPr>
        <w:t>个方面对应急事件进行分级，明确了各级应急响应的做法，达到公共数据平台日常巡检和应急处置有</w:t>
      </w:r>
      <w:proofErr w:type="gramStart"/>
      <w:r>
        <w:rPr>
          <w:rFonts w:ascii="Times New Roman" w:eastAsia="方正仿宋_GBK"/>
          <w:sz w:val="32"/>
          <w:szCs w:val="32"/>
        </w:rPr>
        <w:t>规</w:t>
      </w:r>
      <w:proofErr w:type="gramEnd"/>
      <w:r>
        <w:rPr>
          <w:rFonts w:ascii="Times New Roman" w:eastAsia="方正仿宋_GBK"/>
          <w:sz w:val="32"/>
          <w:szCs w:val="32"/>
        </w:rPr>
        <w:t>可行、有准可施。</w:t>
      </w:r>
    </w:p>
    <w:p w14:paraId="4B10A6F9" w14:textId="77777777" w:rsidR="00583CE0" w:rsidRDefault="00195BE6">
      <w:pPr>
        <w:pStyle w:val="a4"/>
        <w:spacing w:line="560" w:lineRule="exact"/>
        <w:ind w:firstLine="640"/>
        <w:rPr>
          <w:rFonts w:ascii="Times New Roman" w:eastAsia="方正仿宋_GBK"/>
          <w:sz w:val="32"/>
          <w:szCs w:val="32"/>
        </w:rPr>
      </w:pPr>
      <w:r>
        <w:rPr>
          <w:rFonts w:ascii="Times New Roman" w:eastAsia="方正仿宋_GBK"/>
          <w:sz w:val="32"/>
          <w:szCs w:val="32"/>
        </w:rPr>
        <w:t>2.</w:t>
      </w:r>
      <w:r>
        <w:rPr>
          <w:rFonts w:ascii="Times New Roman" w:eastAsia="方正仿宋_GBK"/>
          <w:sz w:val="32"/>
          <w:szCs w:val="32"/>
        </w:rPr>
        <w:t>规范性。本标准融合借鉴了国家相关行业标准以及江苏省相关地方标准，结合宿迁市公共数据平台日常巡</w:t>
      </w:r>
      <w:r>
        <w:rPr>
          <w:rFonts w:ascii="Times New Roman" w:eastAsia="方正仿宋_GBK"/>
          <w:sz w:val="32"/>
          <w:szCs w:val="32"/>
        </w:rPr>
        <w:t>检和应急处置的现状，针对性规范了公共数据平台日常巡检和应急处置相关操作步骤和要求，保障了应急事件处置的及时性和规范性。</w:t>
      </w:r>
    </w:p>
    <w:p w14:paraId="0252E297" w14:textId="77777777" w:rsidR="00583CE0" w:rsidRDefault="00195BE6">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sz w:val="32"/>
          <w:szCs w:val="32"/>
        </w:rPr>
        <w:lastRenderedPageBreak/>
        <w:t>六、贯彻标准的要求和措施建议</w:t>
      </w:r>
    </w:p>
    <w:p w14:paraId="3FF671C1" w14:textId="77777777" w:rsidR="00583CE0" w:rsidRDefault="00195BE6">
      <w:pPr>
        <w:spacing w:line="560" w:lineRule="exact"/>
        <w:ind w:firstLineChars="200" w:firstLine="640"/>
        <w:rPr>
          <w:rFonts w:eastAsia="方正仿宋_GBK"/>
          <w:kern w:val="0"/>
          <w:sz w:val="32"/>
          <w:szCs w:val="32"/>
        </w:rPr>
      </w:pPr>
      <w:r>
        <w:rPr>
          <w:rFonts w:eastAsia="方正仿宋_GBK"/>
          <w:kern w:val="0"/>
          <w:sz w:val="32"/>
          <w:szCs w:val="32"/>
        </w:rPr>
        <w:t>本标准发布实施后，起草单位应及时对</w:t>
      </w:r>
      <w:r>
        <w:rPr>
          <w:rFonts w:eastAsia="方正仿宋_GBK"/>
          <w:sz w:val="32"/>
          <w:szCs w:val="32"/>
        </w:rPr>
        <w:t>宿迁市各委办局、企事业单位及运营单位从事公共数据运营、数据治理、数据管理的相关人员</w:t>
      </w:r>
      <w:r>
        <w:rPr>
          <w:rFonts w:eastAsia="方正仿宋_GBK"/>
          <w:kern w:val="0"/>
          <w:sz w:val="32"/>
          <w:szCs w:val="32"/>
        </w:rPr>
        <w:t>进行标准的宣贯和培训，使相关人员能够掌握本标准要求，并在实际工作中具体应用。</w:t>
      </w:r>
    </w:p>
    <w:p w14:paraId="665AEE65" w14:textId="77777777" w:rsidR="00583CE0" w:rsidRDefault="00583CE0">
      <w:pPr>
        <w:spacing w:line="560" w:lineRule="exact"/>
        <w:ind w:firstLineChars="200" w:firstLine="640"/>
        <w:rPr>
          <w:rFonts w:eastAsia="方正仿宋_GBK"/>
          <w:sz w:val="32"/>
          <w:szCs w:val="32"/>
        </w:rPr>
      </w:pPr>
    </w:p>
    <w:p w14:paraId="631F967F" w14:textId="77777777" w:rsidR="00583CE0" w:rsidRDefault="00583CE0">
      <w:pPr>
        <w:spacing w:line="560" w:lineRule="exact"/>
        <w:ind w:firstLineChars="200" w:firstLine="640"/>
        <w:rPr>
          <w:rFonts w:eastAsia="方正仿宋_GBK"/>
          <w:sz w:val="32"/>
          <w:szCs w:val="32"/>
        </w:rPr>
      </w:pPr>
    </w:p>
    <w:p w14:paraId="436E9A89" w14:textId="77777777" w:rsidR="00583CE0" w:rsidRDefault="00195BE6">
      <w:pPr>
        <w:spacing w:line="560" w:lineRule="exact"/>
        <w:ind w:firstLineChars="200" w:firstLine="640"/>
        <w:rPr>
          <w:rFonts w:eastAsia="方正仿宋_GBK"/>
          <w:sz w:val="32"/>
          <w:szCs w:val="32"/>
        </w:rPr>
      </w:pPr>
      <w:r>
        <w:rPr>
          <w:rFonts w:eastAsia="方正仿宋_GBK"/>
          <w:sz w:val="32"/>
          <w:szCs w:val="32"/>
        </w:rPr>
        <w:t>《公共数据平台日常巡检和应急处置规范》标准编制工作组</w:t>
      </w:r>
    </w:p>
    <w:p w14:paraId="60AADAB0" w14:textId="77777777" w:rsidR="00583CE0" w:rsidRDefault="00195BE6">
      <w:pPr>
        <w:spacing w:line="560" w:lineRule="exact"/>
        <w:ind w:firstLineChars="200" w:firstLine="640"/>
        <w:rPr>
          <w:rFonts w:eastAsia="方正仿宋_GBK"/>
          <w:sz w:val="32"/>
          <w:szCs w:val="32"/>
        </w:rPr>
      </w:pPr>
      <w:r>
        <w:rPr>
          <w:rFonts w:eastAsia="方正仿宋_GBK"/>
          <w:sz w:val="32"/>
          <w:szCs w:val="32"/>
        </w:rPr>
        <w:t xml:space="preserve">                    2024</w:t>
      </w:r>
      <w:r>
        <w:rPr>
          <w:rFonts w:eastAsia="方正仿宋_GBK"/>
          <w:sz w:val="32"/>
          <w:szCs w:val="32"/>
        </w:rPr>
        <w:t>年</w:t>
      </w:r>
      <w:r>
        <w:rPr>
          <w:rFonts w:eastAsia="方正仿宋_GBK"/>
          <w:sz w:val="32"/>
          <w:szCs w:val="32"/>
        </w:rPr>
        <w:t>1</w:t>
      </w:r>
      <w:r>
        <w:rPr>
          <w:rFonts w:eastAsia="方正仿宋_GBK" w:hint="eastAsia"/>
          <w:sz w:val="32"/>
          <w:szCs w:val="32"/>
        </w:rPr>
        <w:t>2</w:t>
      </w:r>
      <w:r>
        <w:rPr>
          <w:rFonts w:eastAsia="方正仿宋_GBK"/>
          <w:sz w:val="32"/>
          <w:szCs w:val="32"/>
        </w:rPr>
        <w:t>月</w:t>
      </w:r>
      <w:r>
        <w:rPr>
          <w:rFonts w:eastAsia="方正仿宋_GBK"/>
          <w:sz w:val="32"/>
          <w:szCs w:val="32"/>
        </w:rPr>
        <w:t>5</w:t>
      </w:r>
      <w:r>
        <w:rPr>
          <w:rFonts w:eastAsia="方正仿宋_GBK"/>
          <w:sz w:val="32"/>
          <w:szCs w:val="32"/>
        </w:rPr>
        <w:t>日</w:t>
      </w:r>
    </w:p>
    <w:p w14:paraId="5D63D0A9" w14:textId="77777777" w:rsidR="00583CE0" w:rsidRDefault="00583CE0">
      <w:pPr>
        <w:pStyle w:val="a4"/>
        <w:ind w:firstLine="420"/>
        <w:rPr>
          <w:szCs w:val="21"/>
        </w:rPr>
      </w:pPr>
    </w:p>
    <w:p w14:paraId="04CC64B0" w14:textId="77777777" w:rsidR="00583CE0" w:rsidRDefault="00583CE0"/>
    <w:sectPr w:rsidR="00583CE0">
      <w:pgSz w:w="11907" w:h="16839"/>
      <w:pgMar w:top="2098" w:right="1531" w:bottom="1928" w:left="1531" w:header="1418" w:footer="85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4C178" w14:textId="77777777" w:rsidR="00195BE6" w:rsidRDefault="00195BE6" w:rsidP="00B96B19">
      <w:r>
        <w:separator/>
      </w:r>
    </w:p>
  </w:endnote>
  <w:endnote w:type="continuationSeparator" w:id="0">
    <w:p w14:paraId="754A2D4F" w14:textId="77777777" w:rsidR="00195BE6" w:rsidRDefault="00195BE6" w:rsidP="00B9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宋体"/>
    <w:charset w:val="86"/>
    <w:family w:val="auto"/>
    <w:pitch w:val="default"/>
    <w:sig w:usb0="00000000" w:usb1="0000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方正黑体_GBK">
    <w:altName w:val="微软雅黑"/>
    <w:charset w:val="86"/>
    <w:family w:val="auto"/>
    <w:pitch w:val="default"/>
    <w:sig w:usb0="00000001" w:usb1="080E0000" w:usb2="00000000" w:usb3="00000000" w:csb0="00040000" w:csb1="00000000"/>
  </w:font>
  <w:font w:name="方正仿宋_GBK">
    <w:altName w:val="微软雅黑"/>
    <w:charset w:val="86"/>
    <w:family w:val="script"/>
    <w:pitch w:val="fixed"/>
    <w:sig w:usb0="00000001" w:usb1="080E0000" w:usb2="00000010" w:usb3="00000000" w:csb0="00040000" w:csb1="00000000"/>
  </w:font>
  <w:font w:name="方正楷体_GBK">
    <w:altName w:val="微软雅黑"/>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2A727" w14:textId="77777777" w:rsidR="00195BE6" w:rsidRDefault="00195BE6" w:rsidP="00B96B19">
      <w:r>
        <w:separator/>
      </w:r>
    </w:p>
  </w:footnote>
  <w:footnote w:type="continuationSeparator" w:id="0">
    <w:p w14:paraId="72ABFA13" w14:textId="77777777" w:rsidR="00195BE6" w:rsidRDefault="00195BE6" w:rsidP="00B96B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hhYWI0MDg5MzgwNWI3NzAxMGQwZGI3NTJmNThmNTcifQ=="/>
  </w:docVars>
  <w:rsids>
    <w:rsidRoot w:val="00780A0B"/>
    <w:rsid w:val="00195BE6"/>
    <w:rsid w:val="001C3E27"/>
    <w:rsid w:val="00583CE0"/>
    <w:rsid w:val="00750575"/>
    <w:rsid w:val="00780A0B"/>
    <w:rsid w:val="00A87405"/>
    <w:rsid w:val="00B96B19"/>
    <w:rsid w:val="00D5286D"/>
    <w:rsid w:val="00F51C80"/>
    <w:rsid w:val="01E23011"/>
    <w:rsid w:val="028C11CF"/>
    <w:rsid w:val="02D768EE"/>
    <w:rsid w:val="0397607D"/>
    <w:rsid w:val="042C0EBC"/>
    <w:rsid w:val="042C3655"/>
    <w:rsid w:val="04F55E74"/>
    <w:rsid w:val="05164D65"/>
    <w:rsid w:val="052120A3"/>
    <w:rsid w:val="052D3E46"/>
    <w:rsid w:val="055F5B57"/>
    <w:rsid w:val="05D13AC9"/>
    <w:rsid w:val="05EB4EA5"/>
    <w:rsid w:val="05F11A75"/>
    <w:rsid w:val="06832719"/>
    <w:rsid w:val="07225794"/>
    <w:rsid w:val="07245E7A"/>
    <w:rsid w:val="072639A0"/>
    <w:rsid w:val="074309F6"/>
    <w:rsid w:val="076369A2"/>
    <w:rsid w:val="07D26757"/>
    <w:rsid w:val="08122176"/>
    <w:rsid w:val="081C165C"/>
    <w:rsid w:val="094C77A3"/>
    <w:rsid w:val="0AD4283B"/>
    <w:rsid w:val="0AFF2E86"/>
    <w:rsid w:val="0C3E178C"/>
    <w:rsid w:val="0C605D12"/>
    <w:rsid w:val="101105C5"/>
    <w:rsid w:val="10797237"/>
    <w:rsid w:val="119F2BC3"/>
    <w:rsid w:val="11EC57E6"/>
    <w:rsid w:val="127F2A8D"/>
    <w:rsid w:val="129F013C"/>
    <w:rsid w:val="12D65B79"/>
    <w:rsid w:val="13AF4D1D"/>
    <w:rsid w:val="13C133CE"/>
    <w:rsid w:val="13FA68E0"/>
    <w:rsid w:val="148D505F"/>
    <w:rsid w:val="14E642D8"/>
    <w:rsid w:val="15400B08"/>
    <w:rsid w:val="15761C91"/>
    <w:rsid w:val="16706130"/>
    <w:rsid w:val="16FC1178"/>
    <w:rsid w:val="170610F8"/>
    <w:rsid w:val="186B3509"/>
    <w:rsid w:val="186F4725"/>
    <w:rsid w:val="18856328"/>
    <w:rsid w:val="18DA0E14"/>
    <w:rsid w:val="1A1F0E4F"/>
    <w:rsid w:val="1A330456"/>
    <w:rsid w:val="1D9617C4"/>
    <w:rsid w:val="1D98335A"/>
    <w:rsid w:val="203A287A"/>
    <w:rsid w:val="21100E0D"/>
    <w:rsid w:val="216830DB"/>
    <w:rsid w:val="21F95953"/>
    <w:rsid w:val="232272BA"/>
    <w:rsid w:val="23F52846"/>
    <w:rsid w:val="24AD7057"/>
    <w:rsid w:val="25311A36"/>
    <w:rsid w:val="25F25669"/>
    <w:rsid w:val="264C3C60"/>
    <w:rsid w:val="26B66697"/>
    <w:rsid w:val="27067414"/>
    <w:rsid w:val="27623729"/>
    <w:rsid w:val="28BE13C5"/>
    <w:rsid w:val="29BA4548"/>
    <w:rsid w:val="2A68414C"/>
    <w:rsid w:val="2AAA4765"/>
    <w:rsid w:val="2AF14519"/>
    <w:rsid w:val="2BC64040"/>
    <w:rsid w:val="2C0363B4"/>
    <w:rsid w:val="2C752B50"/>
    <w:rsid w:val="2D4D4362"/>
    <w:rsid w:val="2D735A67"/>
    <w:rsid w:val="2DB604DD"/>
    <w:rsid w:val="2E887071"/>
    <w:rsid w:val="2FA86D99"/>
    <w:rsid w:val="30526749"/>
    <w:rsid w:val="3207249C"/>
    <w:rsid w:val="34733E19"/>
    <w:rsid w:val="34D92F01"/>
    <w:rsid w:val="35637A1C"/>
    <w:rsid w:val="35E5121D"/>
    <w:rsid w:val="3639699D"/>
    <w:rsid w:val="371303AE"/>
    <w:rsid w:val="383438BF"/>
    <w:rsid w:val="38B13162"/>
    <w:rsid w:val="39D47424"/>
    <w:rsid w:val="3C806E3A"/>
    <w:rsid w:val="3DB8289D"/>
    <w:rsid w:val="3EA25509"/>
    <w:rsid w:val="42817701"/>
    <w:rsid w:val="42A86289"/>
    <w:rsid w:val="43AE2D33"/>
    <w:rsid w:val="43C236AC"/>
    <w:rsid w:val="450665E4"/>
    <w:rsid w:val="47777325"/>
    <w:rsid w:val="477912EF"/>
    <w:rsid w:val="4AD91AD9"/>
    <w:rsid w:val="4EAF41AD"/>
    <w:rsid w:val="51E150DE"/>
    <w:rsid w:val="51E333C6"/>
    <w:rsid w:val="53E2646E"/>
    <w:rsid w:val="542B146E"/>
    <w:rsid w:val="54971006"/>
    <w:rsid w:val="54F77D3A"/>
    <w:rsid w:val="568F346B"/>
    <w:rsid w:val="569C6DA8"/>
    <w:rsid w:val="56BB4947"/>
    <w:rsid w:val="56C2328C"/>
    <w:rsid w:val="571E5A0F"/>
    <w:rsid w:val="59106103"/>
    <w:rsid w:val="59633433"/>
    <w:rsid w:val="5AC661A1"/>
    <w:rsid w:val="5C532188"/>
    <w:rsid w:val="5CA72002"/>
    <w:rsid w:val="5DF94AE0"/>
    <w:rsid w:val="5E8A3314"/>
    <w:rsid w:val="61994610"/>
    <w:rsid w:val="627E55B4"/>
    <w:rsid w:val="63133234"/>
    <w:rsid w:val="63424833"/>
    <w:rsid w:val="63E90361"/>
    <w:rsid w:val="645F2A17"/>
    <w:rsid w:val="64FA606F"/>
    <w:rsid w:val="65FE5E40"/>
    <w:rsid w:val="663D12E2"/>
    <w:rsid w:val="689A40B9"/>
    <w:rsid w:val="68F77A66"/>
    <w:rsid w:val="695B21AB"/>
    <w:rsid w:val="6D0D7D62"/>
    <w:rsid w:val="6D192AA9"/>
    <w:rsid w:val="6D512387"/>
    <w:rsid w:val="6D7B2E1B"/>
    <w:rsid w:val="6DD543B0"/>
    <w:rsid w:val="6ECB37B7"/>
    <w:rsid w:val="6F744ACB"/>
    <w:rsid w:val="6FEC6252"/>
    <w:rsid w:val="6FF767C6"/>
    <w:rsid w:val="70356DEA"/>
    <w:rsid w:val="704A3D66"/>
    <w:rsid w:val="70BC3E77"/>
    <w:rsid w:val="71141F6A"/>
    <w:rsid w:val="716D6F1F"/>
    <w:rsid w:val="71A010A2"/>
    <w:rsid w:val="71BD009F"/>
    <w:rsid w:val="71C47AD6"/>
    <w:rsid w:val="72352F45"/>
    <w:rsid w:val="72FE33E2"/>
    <w:rsid w:val="73291C69"/>
    <w:rsid w:val="73BC418E"/>
    <w:rsid w:val="7419513C"/>
    <w:rsid w:val="74D15A17"/>
    <w:rsid w:val="75A31161"/>
    <w:rsid w:val="767174B1"/>
    <w:rsid w:val="78D81160"/>
    <w:rsid w:val="7908375C"/>
    <w:rsid w:val="7B024F02"/>
    <w:rsid w:val="7B3F659A"/>
    <w:rsid w:val="7C8A4E6E"/>
    <w:rsid w:val="7D1961AD"/>
    <w:rsid w:val="7DE57188"/>
    <w:rsid w:val="7DEC51A7"/>
    <w:rsid w:val="7E8D249B"/>
    <w:rsid w:val="7EE86E71"/>
    <w:rsid w:val="7F141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089F1"/>
  <w15:docId w15:val="{50BF42E3-8C0B-42AC-8A6F-DB4F04F61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customStyle="1" w:styleId="a4">
    <w:name w:val="段"/>
    <w:qFormat/>
    <w:pPr>
      <w:autoSpaceDE w:val="0"/>
      <w:autoSpaceDN w:val="0"/>
      <w:ind w:firstLineChars="200" w:firstLine="200"/>
      <w:jc w:val="both"/>
    </w:pPr>
    <w:rPr>
      <w:rFonts w:ascii="宋体"/>
      <w:sz w:val="21"/>
    </w:rPr>
  </w:style>
  <w:style w:type="paragraph" w:customStyle="1" w:styleId="a5">
    <w:name w:val="目次、标准名称标题"/>
    <w:basedOn w:val="a"/>
    <w:next w:val="a4"/>
    <w:qFormat/>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CharCharCharCharCharCharCharCharCharCharCharCharChar">
    <w:name w:val="Char Char Char Char Char Char Char Char Char Char Char Char Char"/>
    <w:basedOn w:val="a"/>
    <w:qFormat/>
    <w:pPr>
      <w:widowControl/>
      <w:spacing w:after="160" w:line="240" w:lineRule="exact"/>
      <w:jc w:val="left"/>
    </w:pPr>
    <w:rPr>
      <w:rFonts w:eastAsia="方正仿宋简体"/>
      <w:sz w:val="32"/>
      <w:szCs w:val="20"/>
    </w:rPr>
  </w:style>
  <w:style w:type="paragraph" w:styleId="a6">
    <w:name w:val="header"/>
    <w:basedOn w:val="a"/>
    <w:link w:val="a7"/>
    <w:uiPriority w:val="99"/>
    <w:unhideWhenUsed/>
    <w:rsid w:val="00B96B19"/>
    <w:pPr>
      <w:tabs>
        <w:tab w:val="center" w:pos="4153"/>
        <w:tab w:val="right" w:pos="8306"/>
      </w:tabs>
      <w:snapToGrid w:val="0"/>
      <w:jc w:val="center"/>
    </w:pPr>
    <w:rPr>
      <w:sz w:val="18"/>
      <w:szCs w:val="18"/>
    </w:rPr>
  </w:style>
  <w:style w:type="character" w:customStyle="1" w:styleId="a7">
    <w:name w:val="页眉 字符"/>
    <w:basedOn w:val="a0"/>
    <w:link w:val="a6"/>
    <w:uiPriority w:val="99"/>
    <w:rsid w:val="00B96B19"/>
    <w:rPr>
      <w:kern w:val="2"/>
      <w:sz w:val="18"/>
      <w:szCs w:val="18"/>
    </w:rPr>
  </w:style>
  <w:style w:type="paragraph" w:styleId="a8">
    <w:name w:val="footer"/>
    <w:basedOn w:val="a"/>
    <w:link w:val="a9"/>
    <w:uiPriority w:val="99"/>
    <w:unhideWhenUsed/>
    <w:rsid w:val="00B96B19"/>
    <w:pPr>
      <w:tabs>
        <w:tab w:val="center" w:pos="4153"/>
        <w:tab w:val="right" w:pos="8306"/>
      </w:tabs>
      <w:snapToGrid w:val="0"/>
      <w:jc w:val="left"/>
    </w:pPr>
    <w:rPr>
      <w:sz w:val="18"/>
      <w:szCs w:val="18"/>
    </w:rPr>
  </w:style>
  <w:style w:type="character" w:customStyle="1" w:styleId="a9">
    <w:name w:val="页脚 字符"/>
    <w:basedOn w:val="a0"/>
    <w:link w:val="a8"/>
    <w:uiPriority w:val="99"/>
    <w:rsid w:val="00B96B1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241</Words>
  <Characters>1375</Characters>
  <Application>Microsoft Office Word</Application>
  <DocSecurity>0</DocSecurity>
  <Lines>11</Lines>
  <Paragraphs>3</Paragraphs>
  <ScaleCrop>false</ScaleCrop>
  <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陈国彬</cp:lastModifiedBy>
  <cp:revision>3</cp:revision>
  <cp:lastPrinted>2024-11-08T08:35:00Z</cp:lastPrinted>
  <dcterms:created xsi:type="dcterms:W3CDTF">2024-03-04T14:08:00Z</dcterms:created>
  <dcterms:modified xsi:type="dcterms:W3CDTF">2024-12-18T06:36:00Z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7B38BBB2CDEE4449A0756A845DC07590_13</vt:lpwstr>
  </property>
</Properties>
</file>