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sz w:val="28"/>
          <w:szCs w:val="28"/>
        </w:rPr>
      </w:pPr>
      <w:r>
        <w:rPr>
          <w:rFonts w:hint="eastAsia" w:asciiTheme="minorEastAsia" w:hAnsiTheme="minorEastAsia"/>
          <w:sz w:val="28"/>
          <w:szCs w:val="28"/>
        </w:rPr>
        <w:t>附件2：</w:t>
      </w:r>
    </w:p>
    <w:p>
      <w:pPr>
        <w:pStyle w:val="2"/>
      </w:pPr>
      <w:r>
        <w:rPr>
          <w:rFonts w:hint="eastAsia"/>
        </w:rPr>
        <w:t>委托</w:t>
      </w:r>
      <w:r>
        <w:t>江苏省宿迁骆马湖旅游度假区</w:t>
      </w:r>
      <w:r>
        <w:rPr>
          <w:rFonts w:hint="eastAsia"/>
        </w:rPr>
        <w:t>管理</w:t>
      </w:r>
      <w:r>
        <w:t>委员会</w:t>
      </w:r>
    </w:p>
    <w:p>
      <w:pPr>
        <w:pStyle w:val="2"/>
        <w:rPr>
          <w:rFonts w:cs="仿宋"/>
          <w:bCs/>
          <w:color w:val="000000" w:themeColor="text1"/>
          <w:shd w:val="clear" w:color="auto" w:fill="FFFFFF"/>
          <w14:textFill>
            <w14:solidFill>
              <w14:schemeClr w14:val="tx1"/>
            </w14:solidFill>
          </w14:textFill>
        </w:rPr>
      </w:pPr>
      <w:r>
        <w:rPr>
          <w:rFonts w:hint="eastAsia" w:cs="仿宋"/>
          <w:bCs/>
          <w:color w:val="000000" w:themeColor="text1"/>
          <w:shd w:val="clear" w:color="auto" w:fill="FFFFFF"/>
          <w14:textFill>
            <w14:solidFill>
              <w14:schemeClr w14:val="tx1"/>
            </w14:solidFill>
          </w14:textFill>
        </w:rPr>
        <w:t>行政处罚</w:t>
      </w:r>
      <w:bookmarkStart w:id="0" w:name="_GoBack"/>
      <w:bookmarkEnd w:id="0"/>
      <w:r>
        <w:rPr>
          <w:rFonts w:hint="eastAsia" w:cs="仿宋"/>
          <w:bCs/>
          <w:color w:val="000000" w:themeColor="text1"/>
          <w:shd w:val="clear" w:color="auto" w:fill="FFFFFF"/>
          <w14:textFill>
            <w14:solidFill>
              <w14:schemeClr w14:val="tx1"/>
            </w14:solidFill>
          </w14:textFill>
        </w:rPr>
        <w:t>事项清单</w:t>
      </w:r>
    </w:p>
    <w:p>
      <w:pPr>
        <w:pStyle w:val="2"/>
        <w:rPr>
          <w:shd w:val="clear" w:color="auto" w:fill="FFFFFF"/>
        </w:rPr>
      </w:pPr>
    </w:p>
    <w:tbl>
      <w:tblPr>
        <w:tblStyle w:val="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3260"/>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20" w:lineRule="exact"/>
              <w:jc w:val="center"/>
              <w:rPr>
                <w:kern w:val="0"/>
                <w:sz w:val="28"/>
                <w:szCs w:val="28"/>
              </w:rPr>
            </w:pPr>
            <w:r>
              <w:rPr>
                <w:rFonts w:hint="eastAsia"/>
                <w:kern w:val="0"/>
                <w:sz w:val="28"/>
                <w:szCs w:val="28"/>
              </w:rPr>
              <w:t>序号</w:t>
            </w:r>
          </w:p>
        </w:tc>
        <w:tc>
          <w:tcPr>
            <w:tcW w:w="3260" w:type="dxa"/>
            <w:vAlign w:val="center"/>
          </w:tcPr>
          <w:p>
            <w:pPr>
              <w:spacing w:line="520" w:lineRule="exact"/>
              <w:jc w:val="center"/>
              <w:rPr>
                <w:b/>
                <w:kern w:val="0"/>
                <w:sz w:val="28"/>
                <w:szCs w:val="28"/>
              </w:rPr>
            </w:pPr>
            <w:r>
              <w:rPr>
                <w:rFonts w:hint="eastAsia"/>
                <w:b/>
                <w:kern w:val="0"/>
                <w:sz w:val="28"/>
                <w:szCs w:val="28"/>
              </w:rPr>
              <w:t>事项名称</w:t>
            </w:r>
          </w:p>
        </w:tc>
        <w:tc>
          <w:tcPr>
            <w:tcW w:w="4820" w:type="dxa"/>
            <w:vAlign w:val="center"/>
          </w:tcPr>
          <w:p>
            <w:pPr>
              <w:spacing w:line="520" w:lineRule="exact"/>
              <w:jc w:val="center"/>
              <w:rPr>
                <w:b/>
                <w:kern w:val="0"/>
                <w:sz w:val="28"/>
                <w:szCs w:val="28"/>
              </w:rPr>
            </w:pPr>
            <w:r>
              <w:rPr>
                <w:rFonts w:hint="eastAsia"/>
                <w:b/>
                <w:kern w:val="0"/>
                <w:sz w:val="28"/>
                <w:szCs w:val="28"/>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20" w:lineRule="exact"/>
              <w:jc w:val="center"/>
              <w:rPr>
                <w:kern w:val="0"/>
                <w:sz w:val="28"/>
                <w:szCs w:val="28"/>
              </w:rPr>
            </w:pPr>
            <w:r>
              <w:rPr>
                <w:rFonts w:hint="eastAsia"/>
                <w:kern w:val="0"/>
                <w:sz w:val="28"/>
                <w:szCs w:val="28"/>
              </w:rPr>
              <w:t>1</w:t>
            </w:r>
          </w:p>
        </w:tc>
        <w:tc>
          <w:tcPr>
            <w:tcW w:w="3260" w:type="dxa"/>
            <w:vAlign w:val="center"/>
          </w:tcPr>
          <w:p>
            <w:pPr>
              <w:spacing w:line="520" w:lineRule="exact"/>
              <w:rPr>
                <w:kern w:val="0"/>
                <w:sz w:val="28"/>
                <w:szCs w:val="28"/>
              </w:rPr>
            </w:pPr>
            <w:r>
              <w:rPr>
                <w:rFonts w:hint="eastAsia"/>
                <w:kern w:val="0"/>
                <w:sz w:val="28"/>
                <w:szCs w:val="28"/>
              </w:rPr>
              <w:t>对经营者不执行政府指导价、政府定价以及法定的价格干预措施、紧急措施行为的处罚</w:t>
            </w:r>
          </w:p>
        </w:tc>
        <w:tc>
          <w:tcPr>
            <w:tcW w:w="4820" w:type="dxa"/>
            <w:vAlign w:val="center"/>
          </w:tcPr>
          <w:p>
            <w:pPr>
              <w:spacing w:line="520" w:lineRule="exact"/>
              <w:rPr>
                <w:kern w:val="0"/>
                <w:sz w:val="28"/>
                <w:szCs w:val="28"/>
              </w:rPr>
            </w:pPr>
            <w:r>
              <w:rPr>
                <w:rFonts w:hint="eastAsia"/>
                <w:kern w:val="0"/>
                <w:sz w:val="28"/>
                <w:szCs w:val="28"/>
              </w:rPr>
              <w:t>《中华人民共和国价格法》第十二条、第三十三条、第三十九条，《价格违法行为行政处罚规定》第九条、第十条、第十一条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20" w:lineRule="exact"/>
              <w:jc w:val="center"/>
              <w:rPr>
                <w:kern w:val="0"/>
                <w:sz w:val="28"/>
                <w:szCs w:val="28"/>
              </w:rPr>
            </w:pPr>
            <w:r>
              <w:rPr>
                <w:rFonts w:hint="eastAsia"/>
                <w:kern w:val="0"/>
                <w:sz w:val="28"/>
                <w:szCs w:val="28"/>
              </w:rPr>
              <w:t>2</w:t>
            </w:r>
          </w:p>
        </w:tc>
        <w:tc>
          <w:tcPr>
            <w:tcW w:w="3260" w:type="dxa"/>
            <w:vAlign w:val="center"/>
          </w:tcPr>
          <w:p>
            <w:pPr>
              <w:spacing w:line="520" w:lineRule="exact"/>
              <w:rPr>
                <w:kern w:val="0"/>
                <w:sz w:val="28"/>
                <w:szCs w:val="28"/>
              </w:rPr>
            </w:pPr>
            <w:r>
              <w:rPr>
                <w:rFonts w:hint="eastAsia"/>
                <w:kern w:val="0"/>
                <w:sz w:val="28"/>
                <w:szCs w:val="28"/>
              </w:rPr>
              <w:t>对经营者违反明码标价规定行为的处罚</w:t>
            </w:r>
          </w:p>
        </w:tc>
        <w:tc>
          <w:tcPr>
            <w:tcW w:w="4820" w:type="dxa"/>
            <w:vAlign w:val="center"/>
          </w:tcPr>
          <w:p>
            <w:pPr>
              <w:spacing w:line="520" w:lineRule="exact"/>
              <w:rPr>
                <w:kern w:val="0"/>
                <w:sz w:val="28"/>
                <w:szCs w:val="28"/>
              </w:rPr>
            </w:pPr>
            <w:r>
              <w:rPr>
                <w:rFonts w:hint="eastAsia"/>
                <w:kern w:val="0"/>
                <w:sz w:val="28"/>
                <w:szCs w:val="28"/>
              </w:rPr>
              <w:t>《中华人民共和国价格法》第十三条、第三十三条、第四十二条，《价格违法行为行政处罚规定》第十三条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20" w:lineRule="exact"/>
              <w:jc w:val="center"/>
              <w:rPr>
                <w:kern w:val="0"/>
                <w:sz w:val="28"/>
                <w:szCs w:val="28"/>
              </w:rPr>
            </w:pPr>
            <w:r>
              <w:rPr>
                <w:rFonts w:hint="eastAsia"/>
                <w:kern w:val="0"/>
                <w:sz w:val="28"/>
                <w:szCs w:val="28"/>
              </w:rPr>
              <w:t>3</w:t>
            </w:r>
          </w:p>
        </w:tc>
        <w:tc>
          <w:tcPr>
            <w:tcW w:w="3260" w:type="dxa"/>
            <w:vAlign w:val="center"/>
          </w:tcPr>
          <w:p>
            <w:pPr>
              <w:spacing w:line="520" w:lineRule="exact"/>
              <w:rPr>
                <w:kern w:val="0"/>
                <w:sz w:val="28"/>
                <w:szCs w:val="28"/>
              </w:rPr>
            </w:pPr>
            <w:r>
              <w:rPr>
                <w:rFonts w:hint="eastAsia"/>
                <w:kern w:val="0"/>
                <w:sz w:val="28"/>
                <w:szCs w:val="28"/>
              </w:rPr>
              <w:t>对拒绝按照规定提供监督检查所需资料或者提供虚假资料行为的处罚</w:t>
            </w:r>
          </w:p>
        </w:tc>
        <w:tc>
          <w:tcPr>
            <w:tcW w:w="4820" w:type="dxa"/>
            <w:vAlign w:val="center"/>
          </w:tcPr>
          <w:p>
            <w:pPr>
              <w:spacing w:line="520" w:lineRule="exact"/>
              <w:rPr>
                <w:kern w:val="0"/>
                <w:sz w:val="28"/>
                <w:szCs w:val="28"/>
              </w:rPr>
            </w:pPr>
            <w:r>
              <w:rPr>
                <w:rFonts w:hint="eastAsia"/>
                <w:kern w:val="0"/>
                <w:sz w:val="28"/>
                <w:szCs w:val="28"/>
              </w:rPr>
              <w:t>《中华人民共和国价格法》第三十三条、第三十五条、第四十四条，《价格违法行为行政处罚规定》第十四条，《江苏省价格条例》第五十六条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20" w:lineRule="exact"/>
              <w:jc w:val="center"/>
              <w:rPr>
                <w:kern w:val="0"/>
                <w:sz w:val="28"/>
                <w:szCs w:val="28"/>
              </w:rPr>
            </w:pPr>
            <w:r>
              <w:rPr>
                <w:rFonts w:hint="eastAsia"/>
                <w:kern w:val="0"/>
                <w:sz w:val="28"/>
                <w:szCs w:val="28"/>
              </w:rPr>
              <w:t>4</w:t>
            </w:r>
          </w:p>
        </w:tc>
        <w:tc>
          <w:tcPr>
            <w:tcW w:w="3260" w:type="dxa"/>
            <w:vAlign w:val="center"/>
          </w:tcPr>
          <w:p>
            <w:pPr>
              <w:spacing w:line="520" w:lineRule="exact"/>
              <w:rPr>
                <w:kern w:val="0"/>
                <w:sz w:val="28"/>
                <w:szCs w:val="28"/>
              </w:rPr>
            </w:pPr>
            <w:r>
              <w:rPr>
                <w:rFonts w:hint="eastAsia"/>
                <w:kern w:val="0"/>
                <w:sz w:val="28"/>
                <w:szCs w:val="28"/>
              </w:rPr>
              <w:t>对经营者强制或者变相强制交易方接受价格行为的处罚</w:t>
            </w:r>
          </w:p>
        </w:tc>
        <w:tc>
          <w:tcPr>
            <w:tcW w:w="4820" w:type="dxa"/>
            <w:vAlign w:val="center"/>
          </w:tcPr>
          <w:p>
            <w:pPr>
              <w:spacing w:line="520" w:lineRule="exact"/>
              <w:rPr>
                <w:kern w:val="0"/>
                <w:sz w:val="28"/>
                <w:szCs w:val="28"/>
              </w:rPr>
            </w:pPr>
            <w:r>
              <w:rPr>
                <w:rFonts w:hint="eastAsia"/>
                <w:kern w:val="0"/>
                <w:sz w:val="28"/>
                <w:szCs w:val="28"/>
              </w:rPr>
              <w:t>《江苏省价格条例》第十三条、第五十七条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20" w:lineRule="exact"/>
              <w:jc w:val="center"/>
              <w:rPr>
                <w:kern w:val="0"/>
                <w:sz w:val="28"/>
                <w:szCs w:val="28"/>
              </w:rPr>
            </w:pPr>
            <w:r>
              <w:rPr>
                <w:rFonts w:hint="eastAsia"/>
                <w:kern w:val="0"/>
                <w:sz w:val="28"/>
                <w:szCs w:val="28"/>
              </w:rPr>
              <w:t>5</w:t>
            </w:r>
          </w:p>
        </w:tc>
        <w:tc>
          <w:tcPr>
            <w:tcW w:w="3260" w:type="dxa"/>
            <w:vAlign w:val="center"/>
          </w:tcPr>
          <w:p>
            <w:pPr>
              <w:spacing w:line="520" w:lineRule="exact"/>
              <w:rPr>
                <w:kern w:val="0"/>
                <w:sz w:val="28"/>
                <w:szCs w:val="28"/>
              </w:rPr>
            </w:pPr>
            <w:r>
              <w:rPr>
                <w:rFonts w:hint="eastAsia"/>
                <w:kern w:val="0"/>
                <w:sz w:val="28"/>
                <w:szCs w:val="28"/>
              </w:rPr>
              <w:t>对相对封闭区域内的经营者或者管理单位未按规定公布有关价格信息的处罚</w:t>
            </w:r>
          </w:p>
        </w:tc>
        <w:tc>
          <w:tcPr>
            <w:tcW w:w="4820" w:type="dxa"/>
            <w:vAlign w:val="center"/>
          </w:tcPr>
          <w:p>
            <w:pPr>
              <w:spacing w:line="520" w:lineRule="exact"/>
              <w:rPr>
                <w:kern w:val="0"/>
                <w:sz w:val="28"/>
                <w:szCs w:val="28"/>
              </w:rPr>
            </w:pPr>
            <w:r>
              <w:rPr>
                <w:rFonts w:hint="eastAsia"/>
                <w:kern w:val="0"/>
                <w:sz w:val="28"/>
                <w:szCs w:val="28"/>
              </w:rPr>
              <w:t>《江苏省价格条例》第十六条、第五十八条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20" w:lineRule="exact"/>
              <w:jc w:val="center"/>
              <w:rPr>
                <w:kern w:val="0"/>
                <w:sz w:val="28"/>
                <w:szCs w:val="28"/>
              </w:rPr>
            </w:pPr>
            <w:r>
              <w:rPr>
                <w:rFonts w:hint="eastAsia"/>
                <w:kern w:val="0"/>
                <w:sz w:val="28"/>
                <w:szCs w:val="28"/>
              </w:rPr>
              <w:t>6</w:t>
            </w:r>
          </w:p>
        </w:tc>
        <w:tc>
          <w:tcPr>
            <w:tcW w:w="3260" w:type="dxa"/>
            <w:vAlign w:val="center"/>
          </w:tcPr>
          <w:p>
            <w:pPr>
              <w:spacing w:line="520" w:lineRule="exact"/>
              <w:rPr>
                <w:kern w:val="0"/>
                <w:sz w:val="28"/>
                <w:szCs w:val="28"/>
              </w:rPr>
            </w:pPr>
            <w:r>
              <w:rPr>
                <w:rFonts w:hint="eastAsia"/>
                <w:kern w:val="0"/>
                <w:sz w:val="28"/>
                <w:szCs w:val="28"/>
              </w:rPr>
              <w:t>对违反行政事业性收费管理规定行为的处罚</w:t>
            </w:r>
          </w:p>
        </w:tc>
        <w:tc>
          <w:tcPr>
            <w:tcW w:w="4820" w:type="dxa"/>
            <w:vAlign w:val="center"/>
          </w:tcPr>
          <w:p>
            <w:pPr>
              <w:spacing w:line="520" w:lineRule="exact"/>
              <w:rPr>
                <w:kern w:val="0"/>
                <w:sz w:val="28"/>
                <w:szCs w:val="28"/>
              </w:rPr>
            </w:pPr>
            <w:r>
              <w:rPr>
                <w:rFonts w:hint="eastAsia"/>
                <w:kern w:val="0"/>
                <w:sz w:val="28"/>
                <w:szCs w:val="28"/>
              </w:rPr>
              <w:t>《江苏省价格条例》第三十条、第六十条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20" w:lineRule="exact"/>
              <w:jc w:val="center"/>
              <w:rPr>
                <w:kern w:val="0"/>
                <w:sz w:val="28"/>
                <w:szCs w:val="28"/>
              </w:rPr>
            </w:pPr>
            <w:r>
              <w:rPr>
                <w:rFonts w:hint="eastAsia"/>
                <w:kern w:val="0"/>
                <w:sz w:val="28"/>
                <w:szCs w:val="28"/>
              </w:rPr>
              <w:t>7</w:t>
            </w:r>
          </w:p>
        </w:tc>
        <w:tc>
          <w:tcPr>
            <w:tcW w:w="3260" w:type="dxa"/>
            <w:vAlign w:val="center"/>
          </w:tcPr>
          <w:p>
            <w:pPr>
              <w:spacing w:line="520" w:lineRule="exact"/>
              <w:rPr>
                <w:kern w:val="0"/>
                <w:sz w:val="28"/>
                <w:szCs w:val="28"/>
              </w:rPr>
            </w:pPr>
            <w:r>
              <w:rPr>
                <w:rFonts w:hint="eastAsia"/>
                <w:kern w:val="0"/>
                <w:sz w:val="28"/>
                <w:szCs w:val="28"/>
              </w:rPr>
              <w:t>对交易场所提供者发现场所内经营者违反规定未依法采取措施等行为的处罚</w:t>
            </w:r>
          </w:p>
        </w:tc>
        <w:tc>
          <w:tcPr>
            <w:tcW w:w="4820" w:type="dxa"/>
            <w:vAlign w:val="center"/>
          </w:tcPr>
          <w:p>
            <w:pPr>
              <w:spacing w:line="520" w:lineRule="exact"/>
              <w:rPr>
                <w:kern w:val="0"/>
                <w:sz w:val="28"/>
                <w:szCs w:val="28"/>
              </w:rPr>
            </w:pPr>
            <w:r>
              <w:rPr>
                <w:rFonts w:hint="eastAsia"/>
                <w:kern w:val="0"/>
                <w:sz w:val="28"/>
                <w:szCs w:val="28"/>
              </w:rPr>
              <w:t>《明码标价和禁止价格欺诈规定》第四条、第二十四条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20" w:lineRule="exact"/>
              <w:jc w:val="center"/>
              <w:rPr>
                <w:kern w:val="0"/>
                <w:sz w:val="28"/>
                <w:szCs w:val="28"/>
              </w:rPr>
            </w:pPr>
            <w:r>
              <w:rPr>
                <w:rFonts w:hint="eastAsia"/>
                <w:kern w:val="0"/>
                <w:sz w:val="28"/>
                <w:szCs w:val="28"/>
              </w:rPr>
              <w:t>8</w:t>
            </w:r>
          </w:p>
        </w:tc>
        <w:tc>
          <w:tcPr>
            <w:tcW w:w="3260" w:type="dxa"/>
            <w:vAlign w:val="center"/>
          </w:tcPr>
          <w:p>
            <w:pPr>
              <w:spacing w:line="520" w:lineRule="exact"/>
              <w:rPr>
                <w:kern w:val="0"/>
                <w:sz w:val="28"/>
                <w:szCs w:val="28"/>
              </w:rPr>
            </w:pPr>
            <w:r>
              <w:rPr>
                <w:rFonts w:hint="eastAsia"/>
                <w:kern w:val="0"/>
                <w:sz w:val="28"/>
                <w:szCs w:val="28"/>
              </w:rPr>
              <w:t>对交易场所提供者强制或者变相强制场所内经营者参与价格促销活动的处罚</w:t>
            </w:r>
          </w:p>
        </w:tc>
        <w:tc>
          <w:tcPr>
            <w:tcW w:w="4820" w:type="dxa"/>
            <w:vAlign w:val="center"/>
          </w:tcPr>
          <w:p>
            <w:pPr>
              <w:spacing w:line="520" w:lineRule="exact"/>
              <w:rPr>
                <w:kern w:val="0"/>
                <w:sz w:val="28"/>
                <w:szCs w:val="28"/>
              </w:rPr>
            </w:pPr>
            <w:r>
              <w:rPr>
                <w:rFonts w:hint="eastAsia"/>
                <w:kern w:val="0"/>
                <w:sz w:val="28"/>
                <w:szCs w:val="28"/>
              </w:rPr>
              <w:t>《明码标价和禁止价格欺诈规定》第四条、第二十四条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20" w:lineRule="exact"/>
              <w:jc w:val="center"/>
              <w:rPr>
                <w:kern w:val="0"/>
                <w:sz w:val="28"/>
                <w:szCs w:val="28"/>
              </w:rPr>
            </w:pPr>
            <w:r>
              <w:rPr>
                <w:rFonts w:hint="eastAsia"/>
                <w:kern w:val="0"/>
                <w:sz w:val="28"/>
                <w:szCs w:val="28"/>
              </w:rPr>
              <w:t>9</w:t>
            </w:r>
          </w:p>
        </w:tc>
        <w:tc>
          <w:tcPr>
            <w:tcW w:w="3260" w:type="dxa"/>
            <w:vAlign w:val="center"/>
          </w:tcPr>
          <w:p>
            <w:pPr>
              <w:spacing w:line="520" w:lineRule="exact"/>
              <w:rPr>
                <w:kern w:val="0"/>
                <w:sz w:val="28"/>
                <w:szCs w:val="28"/>
              </w:rPr>
            </w:pPr>
            <w:r>
              <w:rPr>
                <w:rFonts w:hint="eastAsia"/>
                <w:kern w:val="0"/>
                <w:sz w:val="28"/>
                <w:szCs w:val="28"/>
              </w:rPr>
              <w:t>对交易场所提供者提供的标价模板不符合规定的处罚</w:t>
            </w:r>
          </w:p>
        </w:tc>
        <w:tc>
          <w:tcPr>
            <w:tcW w:w="4820" w:type="dxa"/>
            <w:vAlign w:val="center"/>
          </w:tcPr>
          <w:p>
            <w:pPr>
              <w:spacing w:line="520" w:lineRule="exact"/>
              <w:rPr>
                <w:kern w:val="0"/>
                <w:sz w:val="28"/>
                <w:szCs w:val="28"/>
              </w:rPr>
            </w:pPr>
            <w:r>
              <w:rPr>
                <w:rFonts w:hint="eastAsia"/>
                <w:kern w:val="0"/>
                <w:sz w:val="28"/>
                <w:szCs w:val="28"/>
              </w:rPr>
              <w:t>《明码标价和禁止价格欺诈规定》第十四条、第二十五条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Align w:val="center"/>
          </w:tcPr>
          <w:p>
            <w:pPr>
              <w:spacing w:line="520" w:lineRule="exact"/>
              <w:jc w:val="center"/>
              <w:rPr>
                <w:kern w:val="0"/>
                <w:sz w:val="28"/>
                <w:szCs w:val="28"/>
              </w:rPr>
            </w:pPr>
            <w:r>
              <w:rPr>
                <w:rFonts w:hint="eastAsia"/>
                <w:kern w:val="0"/>
                <w:sz w:val="28"/>
                <w:szCs w:val="28"/>
              </w:rPr>
              <w:t>10</w:t>
            </w:r>
          </w:p>
        </w:tc>
        <w:tc>
          <w:tcPr>
            <w:tcW w:w="3260" w:type="dxa"/>
            <w:vAlign w:val="center"/>
          </w:tcPr>
          <w:p>
            <w:pPr>
              <w:spacing w:line="520" w:lineRule="exact"/>
              <w:rPr>
                <w:kern w:val="0"/>
                <w:sz w:val="28"/>
                <w:szCs w:val="28"/>
              </w:rPr>
            </w:pPr>
            <w:r>
              <w:rPr>
                <w:rFonts w:hint="eastAsia"/>
                <w:kern w:val="0"/>
                <w:sz w:val="28"/>
                <w:szCs w:val="28"/>
              </w:rPr>
              <w:t>对物业服务企业未在显著位置公示服务内容、服务标准、收费项目、收费标准、物业费和经营设施收益收支情况、公共水电费分摊情况或者公示失实信息的处罚</w:t>
            </w:r>
          </w:p>
        </w:tc>
        <w:tc>
          <w:tcPr>
            <w:tcW w:w="4820" w:type="dxa"/>
            <w:vAlign w:val="center"/>
          </w:tcPr>
          <w:p>
            <w:pPr>
              <w:spacing w:line="520" w:lineRule="exact"/>
              <w:rPr>
                <w:kern w:val="0"/>
                <w:sz w:val="28"/>
                <w:szCs w:val="28"/>
              </w:rPr>
            </w:pPr>
            <w:r>
              <w:rPr>
                <w:rFonts w:hint="eastAsia"/>
                <w:kern w:val="0"/>
                <w:sz w:val="28"/>
                <w:szCs w:val="28"/>
              </w:rPr>
              <w:t>《江苏省物业管理条例》第八十六条</w:t>
            </w:r>
          </w:p>
        </w:tc>
      </w:tr>
    </w:tbl>
    <w:p>
      <w:pPr>
        <w:pStyle w:val="2"/>
        <w:rPr>
          <w:shd w:val="clear" w:color="auto" w:fill="FFFFFF"/>
        </w:rPr>
      </w:pPr>
    </w:p>
    <w:p>
      <w:pPr>
        <w:pStyle w:val="2"/>
      </w:pPr>
    </w:p>
    <w:p>
      <w:pPr>
        <w:rPr>
          <w:rFonts w:asciiTheme="minorEastAsia" w:hAnsiTheme="minorEastAsia"/>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jYxMDE2NTExOGY0MmY3MGIzMjUwYjRhMTk3MjQifQ=="/>
  </w:docVars>
  <w:rsids>
    <w:rsidRoot w:val="61355B7A"/>
    <w:rsid w:val="61355B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hd w:val="clear" w:color="auto" w:fill="FFFFFF"/>
      <w:spacing w:line="520" w:lineRule="exact"/>
      <w:jc w:val="center"/>
    </w:pPr>
    <w:rPr>
      <w:rFonts w:ascii="黑体" w:hAnsi="黑体" w:eastAsia="黑体" w:cs="Times New Roman"/>
      <w:kern w:val="0"/>
      <w:sz w:val="32"/>
      <w:szCs w:val="32"/>
    </w:rPr>
  </w:style>
  <w:style w:type="table" w:styleId="4">
    <w:name w:val="Table Grid"/>
    <w:basedOn w:val="3"/>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2024-06-07T07:23:00Z</dcterms:created>
  <dc:creator>乌云</dc:creator>
  <cp:lastModifiedBy>乌云</cp:lastModifiedBy>
  <dcterms:modified xsi:type="dcterms:W3CDTF">2024-06-07T07:25:45Z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EFA504FAB5084664977D3E16F5990BD6_11</vt:lpwstr>
  </property>
</Properties>
</file>