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28"/>
          <w:szCs w:val="28"/>
        </w:rPr>
      </w:pPr>
      <w:r>
        <w:rPr>
          <w:rFonts w:hint="eastAsia" w:ascii="Calibri" w:hAnsi="Calibri" w:eastAsia="宋体" w:cs="Times New Roman"/>
          <w:sz w:val="28"/>
          <w:szCs w:val="28"/>
        </w:rPr>
        <w:t>附件1：</w:t>
      </w:r>
    </w:p>
    <w:p>
      <w:pPr>
        <w:rPr>
          <w:rFonts w:ascii="Calibri" w:hAnsi="Calibri" w:eastAsia="宋体" w:cs="Times New Roman"/>
          <w:sz w:val="28"/>
          <w:szCs w:val="28"/>
        </w:rPr>
      </w:pPr>
    </w:p>
    <w:p>
      <w:pPr>
        <w:jc w:val="center"/>
        <w:rPr>
          <w:rFonts w:ascii="Calibri" w:hAnsi="Calibri" w:eastAsia="宋体" w:cs="Times New Roman"/>
          <w:b/>
          <w:sz w:val="32"/>
          <w:szCs w:val="32"/>
        </w:rPr>
      </w:pPr>
      <w:bookmarkStart w:id="0" w:name="_GoBack"/>
      <w:r>
        <w:rPr>
          <w:rFonts w:hint="eastAsia" w:ascii="Calibri" w:hAnsi="Calibri" w:eastAsia="宋体" w:cs="Times New Roman"/>
          <w:b/>
          <w:sz w:val="32"/>
          <w:szCs w:val="32"/>
        </w:rPr>
        <w:t>委托</w:t>
      </w:r>
      <w:r>
        <w:rPr>
          <w:rFonts w:ascii="Calibri" w:hAnsi="Calibri" w:eastAsia="宋体" w:cs="Times New Roman"/>
          <w:b/>
          <w:sz w:val="32"/>
          <w:szCs w:val="32"/>
        </w:rPr>
        <w:t>宿迁市洋河新区洋河镇人民政府</w:t>
      </w:r>
      <w:r>
        <w:rPr>
          <w:rFonts w:hint="eastAsia" w:ascii="Calibri" w:hAnsi="Calibri" w:eastAsia="宋体" w:cs="Times New Roman"/>
          <w:b/>
          <w:sz w:val="32"/>
          <w:szCs w:val="32"/>
        </w:rPr>
        <w:t>行政处罚事项清单</w:t>
      </w:r>
      <w:bookmarkEnd w:id="0"/>
    </w:p>
    <w:p>
      <w:pPr>
        <w:rPr>
          <w:rFonts w:ascii="Calibri" w:hAnsi="Calibri" w:eastAsia="宋体" w:cs="Times New Roman"/>
          <w:szCs w:val="22"/>
        </w:rPr>
      </w:pP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序号</w:t>
            </w:r>
          </w:p>
        </w:tc>
        <w:tc>
          <w:tcPr>
            <w:tcW w:w="3827"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事项名称</w:t>
            </w:r>
          </w:p>
        </w:tc>
        <w:tc>
          <w:tcPr>
            <w:tcW w:w="439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1</w:t>
            </w:r>
          </w:p>
        </w:tc>
        <w:tc>
          <w:tcPr>
            <w:tcW w:w="3827"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对经营者不执行政府指导价、政府定价以及法定的价格干预措施、紧急措施行为的处罚</w:t>
            </w:r>
          </w:p>
        </w:tc>
        <w:tc>
          <w:tcPr>
            <w:tcW w:w="4394"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《中华人民共和国价格法》第十二条、第三十三条、第三十九条，《价格违法行为行政处罚规定》第九条、第十条、第十一条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2</w:t>
            </w:r>
          </w:p>
        </w:tc>
        <w:tc>
          <w:tcPr>
            <w:tcW w:w="3827"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对经营者违反明码标价规定行为的处罚</w:t>
            </w:r>
          </w:p>
        </w:tc>
        <w:tc>
          <w:tcPr>
            <w:tcW w:w="4394"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《中华人民共和国价格法》第十三条、第三十三条、第四十二条，《价格违法行为行政处罚规定》第十三条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3</w:t>
            </w:r>
          </w:p>
        </w:tc>
        <w:tc>
          <w:tcPr>
            <w:tcW w:w="3827"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对拒绝按照规定提供监督检查所需资料或者提供虚假资料行为的处罚</w:t>
            </w:r>
          </w:p>
        </w:tc>
        <w:tc>
          <w:tcPr>
            <w:tcW w:w="4394"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《中华人民共和国价格法》第三十三条、第三十五条、第四十四条，《价格违法行为行政处罚规定》第十四条，《江苏省价格条例》第五十六条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4</w:t>
            </w:r>
          </w:p>
        </w:tc>
        <w:tc>
          <w:tcPr>
            <w:tcW w:w="3827"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对经营者强制或者变相强制交易方接受价格行为的处罚</w:t>
            </w:r>
          </w:p>
        </w:tc>
        <w:tc>
          <w:tcPr>
            <w:tcW w:w="4394"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《江苏省价格条例》第十三条、第五十七条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5</w:t>
            </w:r>
          </w:p>
        </w:tc>
        <w:tc>
          <w:tcPr>
            <w:tcW w:w="3827"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对相对封闭区域内的经营者或者管理单位未按规定公布有关价格信息的处罚</w:t>
            </w:r>
          </w:p>
        </w:tc>
        <w:tc>
          <w:tcPr>
            <w:tcW w:w="4394"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《江苏省价格条例》第十六条、第五十八条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6</w:t>
            </w:r>
          </w:p>
        </w:tc>
        <w:tc>
          <w:tcPr>
            <w:tcW w:w="3827"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对违反行政事业性收费管理规定行为的处罚</w:t>
            </w:r>
          </w:p>
        </w:tc>
        <w:tc>
          <w:tcPr>
            <w:tcW w:w="4394"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《江苏省价格条例》第三十条、第六十条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7</w:t>
            </w:r>
          </w:p>
        </w:tc>
        <w:tc>
          <w:tcPr>
            <w:tcW w:w="3827"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对交易场所提供者发现场所内经营者违反规定未依法采取措施等行为的处罚</w:t>
            </w:r>
          </w:p>
        </w:tc>
        <w:tc>
          <w:tcPr>
            <w:tcW w:w="4394"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《明码标价和禁止价格欺诈规定》第四条、第二十四条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8</w:t>
            </w:r>
          </w:p>
        </w:tc>
        <w:tc>
          <w:tcPr>
            <w:tcW w:w="3827"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对交易场所提供者强制或者变相强制场所内经营者参与价格促销活动的处罚</w:t>
            </w:r>
          </w:p>
        </w:tc>
        <w:tc>
          <w:tcPr>
            <w:tcW w:w="4394"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《明码标价和禁止价格欺诈规定》第四条、第二十四条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Calibri" w:hAnsi="Calibri" w:eastAsia="宋体" w:cs="Times New Roman"/>
                <w:kern w:val="0"/>
                <w:sz w:val="28"/>
                <w:szCs w:val="28"/>
              </w:rPr>
            </w:pPr>
            <w:r>
              <w:rPr>
                <w:rFonts w:hint="eastAsia" w:ascii="Calibri" w:hAnsi="Calibri" w:eastAsia="宋体" w:cs="Times New Roman"/>
                <w:kern w:val="0"/>
                <w:sz w:val="28"/>
                <w:szCs w:val="28"/>
              </w:rPr>
              <w:t>9</w:t>
            </w:r>
          </w:p>
        </w:tc>
        <w:tc>
          <w:tcPr>
            <w:tcW w:w="3827"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对交易场所提供者提供的标价模板不符合规定的处罚</w:t>
            </w:r>
          </w:p>
        </w:tc>
        <w:tc>
          <w:tcPr>
            <w:tcW w:w="4394" w:type="dxa"/>
            <w:vAlign w:val="center"/>
          </w:tcPr>
          <w:p>
            <w:pPr>
              <w:rPr>
                <w:rFonts w:ascii="Calibri" w:hAnsi="Calibri" w:eastAsia="宋体" w:cs="Times New Roman"/>
                <w:kern w:val="0"/>
                <w:sz w:val="28"/>
                <w:szCs w:val="28"/>
              </w:rPr>
            </w:pPr>
            <w:r>
              <w:rPr>
                <w:rFonts w:hint="eastAsia" w:ascii="Calibri" w:hAnsi="Calibri" w:eastAsia="宋体" w:cs="Times New Roman"/>
                <w:kern w:val="0"/>
                <w:sz w:val="28"/>
                <w:szCs w:val="28"/>
              </w:rPr>
              <w:t>《明码标价和禁止价格欺诈规定》第十四条、第二十五条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jYxMDE2NTExOGY0MmY3MGIzMjUwYjRhMTk3MjQifQ=="/>
  </w:docVars>
  <w:rsids>
    <w:rsidRoot w:val="71570148"/>
    <w:rsid w:val="715701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2024-06-07T07:23:00Z</dcterms:created>
  <dc:creator>乌云</dc:creator>
  <cp:lastModifiedBy>乌云</cp:lastModifiedBy>
  <dcterms:modified xsi:type="dcterms:W3CDTF">2024-06-07T07:23:38Z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86F05EF48D774F2E8B5C7F101D8F040F_11</vt:lpwstr>
  </property>
</Properties>
</file>